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DD00" w14:textId="77777777" w:rsidR="00CC1199" w:rsidRDefault="00CC1199" w:rsidP="00CC1199">
      <w:pPr>
        <w:widowControl/>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焦作市科学技术局</w:t>
      </w:r>
    </w:p>
    <w:p w14:paraId="29D906E4" w14:textId="77777777" w:rsidR="00CC1199" w:rsidRDefault="00CC1199" w:rsidP="00CC1199">
      <w:pPr>
        <w:widowControl/>
        <w:spacing w:line="58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关于印发</w:t>
      </w:r>
      <w:proofErr w:type="gramStart"/>
      <w:r>
        <w:rPr>
          <w:rFonts w:ascii="方正小标宋简体" w:eastAsia="方正小标宋简体" w:hAnsi="宋体" w:cs="宋体" w:hint="eastAsia"/>
          <w:bCs/>
          <w:kern w:val="0"/>
          <w:sz w:val="44"/>
          <w:szCs w:val="44"/>
        </w:rPr>
        <w:t>《</w:t>
      </w:r>
      <w:proofErr w:type="gramEnd"/>
      <w:r>
        <w:rPr>
          <w:rFonts w:ascii="方正小标宋简体" w:eastAsia="方正小标宋简体" w:hAnsi="宋体" w:cs="宋体" w:hint="eastAsia"/>
          <w:bCs/>
          <w:kern w:val="0"/>
          <w:sz w:val="44"/>
          <w:szCs w:val="44"/>
        </w:rPr>
        <w:t>焦作市工程技术研究中心管理</w:t>
      </w:r>
    </w:p>
    <w:p w14:paraId="05EA3405" w14:textId="77777777" w:rsidR="00CC1199" w:rsidRDefault="00CC1199" w:rsidP="00CC1199">
      <w:pPr>
        <w:widowControl/>
        <w:spacing w:line="58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暂行办法</w:t>
      </w:r>
      <w:proofErr w:type="gramStart"/>
      <w:r>
        <w:rPr>
          <w:rFonts w:ascii="方正小标宋简体" w:eastAsia="方正小标宋简体" w:hAnsi="宋体" w:cs="宋体" w:hint="eastAsia"/>
          <w:bCs/>
          <w:kern w:val="0"/>
          <w:sz w:val="44"/>
          <w:szCs w:val="44"/>
        </w:rPr>
        <w:t>》</w:t>
      </w:r>
      <w:proofErr w:type="gramEnd"/>
      <w:r>
        <w:rPr>
          <w:rFonts w:ascii="方正小标宋简体" w:eastAsia="方正小标宋简体" w:hAnsi="宋体" w:cs="宋体" w:hint="eastAsia"/>
          <w:bCs/>
          <w:kern w:val="0"/>
          <w:sz w:val="44"/>
          <w:szCs w:val="44"/>
        </w:rPr>
        <w:t>的通知</w:t>
      </w:r>
    </w:p>
    <w:p w14:paraId="04DA5978" w14:textId="77777777" w:rsidR="00CC1199" w:rsidRDefault="00CC1199" w:rsidP="00CC1199">
      <w:pPr>
        <w:spacing w:line="580" w:lineRule="exact"/>
        <w:jc w:val="center"/>
        <w:rPr>
          <w:rFonts w:ascii="仿宋_GB2312" w:eastAsia="仿宋_GB2312" w:hint="eastAsia"/>
          <w:kern w:val="0"/>
          <w:sz w:val="30"/>
          <w:szCs w:val="30"/>
        </w:rPr>
      </w:pPr>
      <w:proofErr w:type="gramStart"/>
      <w:r>
        <w:rPr>
          <w:rFonts w:ascii="仿宋_GB2312" w:eastAsia="仿宋_GB2312" w:hint="eastAsia"/>
          <w:kern w:val="0"/>
          <w:sz w:val="30"/>
          <w:szCs w:val="30"/>
        </w:rPr>
        <w:t>焦科〔2011〕</w:t>
      </w:r>
      <w:proofErr w:type="gramEnd"/>
      <w:r>
        <w:rPr>
          <w:rFonts w:ascii="仿宋_GB2312" w:eastAsia="仿宋_GB2312" w:hint="eastAsia"/>
          <w:kern w:val="0"/>
          <w:sz w:val="30"/>
          <w:szCs w:val="30"/>
        </w:rPr>
        <w:t>22号</w:t>
      </w:r>
    </w:p>
    <w:p w14:paraId="47A7062B" w14:textId="77777777" w:rsidR="00CC1199" w:rsidRDefault="00CC1199" w:rsidP="00CC1199">
      <w:pPr>
        <w:spacing w:line="580" w:lineRule="exact"/>
        <w:jc w:val="center"/>
        <w:rPr>
          <w:rFonts w:ascii="仿宋_GB2312" w:eastAsia="仿宋_GB2312" w:hint="eastAsia"/>
          <w:kern w:val="0"/>
          <w:sz w:val="30"/>
          <w:szCs w:val="30"/>
        </w:rPr>
      </w:pPr>
    </w:p>
    <w:p w14:paraId="6DA47496" w14:textId="77777777" w:rsidR="00CC1199" w:rsidRDefault="00CC1199" w:rsidP="00CC1199">
      <w:pPr>
        <w:spacing w:line="580" w:lineRule="exact"/>
        <w:rPr>
          <w:rFonts w:ascii="楷体" w:eastAsia="楷体" w:hAnsi="楷体" w:cs="楷体" w:hint="eastAsia"/>
          <w:sz w:val="32"/>
          <w:szCs w:val="32"/>
        </w:rPr>
      </w:pPr>
      <w:r>
        <w:rPr>
          <w:rFonts w:ascii="楷体" w:eastAsia="楷体" w:hAnsi="楷体" w:cs="楷体" w:hint="eastAsia"/>
          <w:sz w:val="32"/>
          <w:szCs w:val="32"/>
        </w:rPr>
        <w:t>各县（市）区科技局、高新区招商局，各有关单位：</w:t>
      </w:r>
    </w:p>
    <w:p w14:paraId="59199DF2" w14:textId="2990AAB1" w:rsidR="00CC1199" w:rsidRDefault="00CC1199" w:rsidP="00CC1199">
      <w:pPr>
        <w:spacing w:line="580" w:lineRule="exact"/>
        <w:ind w:firstLineChars="225" w:firstLine="720"/>
        <w:rPr>
          <w:rFonts w:ascii="仿宋_GB2312" w:eastAsia="仿宋_GB2312" w:hAnsi="宋体" w:hint="eastAsia"/>
          <w:color w:val="000000"/>
          <w:sz w:val="32"/>
          <w:szCs w:val="32"/>
        </w:rPr>
      </w:pPr>
      <w:r>
        <w:rPr>
          <w:rFonts w:ascii="仿宋_GB2312" w:eastAsia="仿宋_GB2312" w:hAnsi="宋体" w:hint="eastAsia"/>
          <w:color w:val="000000"/>
          <w:sz w:val="32"/>
          <w:szCs w:val="32"/>
        </w:rPr>
        <w:t>为规范和加强焦作市工程技术研究中心的管理，根据相关法规规章，焦作市科技局制定了</w:t>
      </w:r>
      <w:r w:rsidRPr="00CC1199">
        <w:rPr>
          <w:rFonts w:ascii="仿宋_GB2312" w:eastAsia="仿宋_GB2312" w:hAnsi="仿宋_GB2312" w:hint="eastAsia"/>
          <w:sz w:val="32"/>
          <w:szCs w:val="32"/>
        </w:rPr>
        <w:t>《焦作市工程技术研究中心管理暂行办法》</w:t>
      </w:r>
      <w:r>
        <w:rPr>
          <w:rFonts w:ascii="仿宋_GB2312" w:eastAsia="仿宋_GB2312" w:hAnsi="宋体" w:hint="eastAsia"/>
          <w:color w:val="000000"/>
          <w:sz w:val="32"/>
          <w:szCs w:val="32"/>
        </w:rPr>
        <w:t>。现印发给你们，请遵照执行。</w:t>
      </w:r>
    </w:p>
    <w:p w14:paraId="46CD25B4" w14:textId="77777777" w:rsidR="00CC1199" w:rsidRDefault="00CC1199" w:rsidP="00CC1199">
      <w:pPr>
        <w:spacing w:line="580" w:lineRule="exact"/>
        <w:ind w:firstLineChars="225" w:firstLine="720"/>
        <w:rPr>
          <w:rFonts w:ascii="仿宋_GB2312" w:eastAsia="仿宋_GB2312" w:hint="eastAsia"/>
          <w:sz w:val="32"/>
          <w:szCs w:val="32"/>
        </w:rPr>
      </w:pPr>
    </w:p>
    <w:p w14:paraId="472C4D98" w14:textId="7793C768" w:rsidR="00CC1199" w:rsidRDefault="00CC1199" w:rsidP="00CC1199">
      <w:pPr>
        <w:spacing w:line="580" w:lineRule="exact"/>
        <w:ind w:firstLineChars="225" w:firstLine="720"/>
        <w:rPr>
          <w:rFonts w:ascii="仿宋_GB2312" w:eastAsia="仿宋_GB2312" w:hint="eastAsia"/>
          <w:sz w:val="32"/>
          <w:szCs w:val="32"/>
        </w:rPr>
      </w:pPr>
      <w:r>
        <w:rPr>
          <w:rFonts w:ascii="仿宋_GB2312" w:eastAsia="仿宋_GB2312" w:hint="eastAsia"/>
          <w:sz w:val="32"/>
          <w:szCs w:val="32"/>
        </w:rPr>
        <w:t>附件：</w:t>
      </w:r>
      <w:r w:rsidRPr="00CC1199">
        <w:rPr>
          <w:rFonts w:ascii="仿宋_GB2312" w:eastAsia="仿宋_GB2312" w:hAnsi="仿宋_GB2312" w:hint="eastAsia"/>
          <w:sz w:val="32"/>
          <w:szCs w:val="32"/>
        </w:rPr>
        <w:t>焦作市工程技术研究中心管理暂行办法</w:t>
      </w:r>
    </w:p>
    <w:p w14:paraId="09A9ACF1" w14:textId="77777777" w:rsidR="00CC1199" w:rsidRDefault="00CC1199" w:rsidP="00CC1199">
      <w:pPr>
        <w:spacing w:line="580" w:lineRule="exact"/>
        <w:rPr>
          <w:rFonts w:ascii="仿宋_GB2312" w:eastAsia="仿宋_GB2312" w:hAnsi="宋体" w:cs="Arial" w:hint="eastAsia"/>
          <w:color w:val="000000"/>
          <w:kern w:val="0"/>
          <w:sz w:val="32"/>
          <w:szCs w:val="32"/>
        </w:rPr>
      </w:pPr>
    </w:p>
    <w:p w14:paraId="4D5C6288" w14:textId="77777777" w:rsidR="00CC1199" w:rsidRDefault="00CC1199" w:rsidP="00CC1199">
      <w:pPr>
        <w:spacing w:line="580" w:lineRule="exact"/>
        <w:ind w:firstLineChars="1200" w:firstLine="3840"/>
        <w:rPr>
          <w:rFonts w:ascii="仿宋_GB2312" w:eastAsia="仿宋_GB2312" w:hint="eastAsia"/>
          <w:sz w:val="32"/>
          <w:szCs w:val="32"/>
        </w:rPr>
      </w:pPr>
      <w:r>
        <w:rPr>
          <w:rFonts w:ascii="仿宋_GB2312" w:eastAsia="仿宋_GB2312" w:hint="eastAsia"/>
          <w:sz w:val="32"/>
          <w:szCs w:val="32"/>
        </w:rPr>
        <w:t>二○一一年四月十八日</w:t>
      </w:r>
    </w:p>
    <w:p w14:paraId="6C3CD219" w14:textId="77777777" w:rsidR="00CC1199" w:rsidRDefault="00CC1199" w:rsidP="00CC1199">
      <w:pPr>
        <w:spacing w:line="580" w:lineRule="exact"/>
        <w:rPr>
          <w:rFonts w:ascii="宋体" w:hAnsi="宋体" w:hint="eastAsia"/>
          <w:bCs/>
          <w:color w:val="000000"/>
          <w:sz w:val="32"/>
          <w:szCs w:val="32"/>
        </w:rPr>
      </w:pPr>
    </w:p>
    <w:p w14:paraId="7454E8FD" w14:textId="77777777" w:rsidR="00CC1199" w:rsidRDefault="00CC1199" w:rsidP="00CC1199">
      <w:pPr>
        <w:spacing w:line="580" w:lineRule="exact"/>
        <w:rPr>
          <w:rFonts w:ascii="黑体" w:eastAsia="黑体" w:hAnsi="黑体" w:cs="黑体" w:hint="eastAsia"/>
          <w:bCs/>
          <w:color w:val="000000"/>
          <w:sz w:val="32"/>
          <w:szCs w:val="32"/>
        </w:rPr>
      </w:pPr>
    </w:p>
    <w:p w14:paraId="787B1EED" w14:textId="77777777" w:rsidR="00CC1199" w:rsidRDefault="00CC1199" w:rsidP="00CC1199">
      <w:pPr>
        <w:spacing w:line="580" w:lineRule="exact"/>
        <w:rPr>
          <w:rFonts w:ascii="黑体" w:eastAsia="黑体" w:hAnsi="黑体" w:cs="黑体" w:hint="eastAsia"/>
          <w:bCs/>
          <w:color w:val="000000"/>
          <w:sz w:val="32"/>
          <w:szCs w:val="32"/>
        </w:rPr>
      </w:pPr>
    </w:p>
    <w:p w14:paraId="265E7564" w14:textId="77777777" w:rsidR="00CC1199" w:rsidRDefault="00CC1199" w:rsidP="00CC1199">
      <w:pPr>
        <w:spacing w:line="580" w:lineRule="exact"/>
        <w:rPr>
          <w:rFonts w:ascii="黑体" w:eastAsia="黑体" w:hAnsi="黑体" w:cs="黑体" w:hint="eastAsia"/>
          <w:bCs/>
          <w:color w:val="000000"/>
          <w:sz w:val="32"/>
          <w:szCs w:val="32"/>
        </w:rPr>
      </w:pPr>
    </w:p>
    <w:p w14:paraId="10CA4A95" w14:textId="77777777" w:rsidR="00CC1199" w:rsidRDefault="00CC1199" w:rsidP="00CC1199">
      <w:pPr>
        <w:spacing w:line="580" w:lineRule="exact"/>
        <w:rPr>
          <w:rFonts w:ascii="黑体" w:eastAsia="黑体" w:hAnsi="黑体" w:cs="黑体" w:hint="eastAsia"/>
          <w:bCs/>
          <w:color w:val="000000"/>
          <w:sz w:val="32"/>
          <w:szCs w:val="32"/>
        </w:rPr>
      </w:pPr>
    </w:p>
    <w:p w14:paraId="3B9BF405" w14:textId="77777777" w:rsidR="00CC1199" w:rsidRDefault="00CC1199" w:rsidP="00CC1199">
      <w:pPr>
        <w:spacing w:line="580" w:lineRule="exact"/>
        <w:rPr>
          <w:rFonts w:ascii="黑体" w:eastAsia="黑体" w:hAnsi="黑体" w:cs="黑体" w:hint="eastAsia"/>
          <w:bCs/>
          <w:color w:val="000000"/>
          <w:sz w:val="32"/>
          <w:szCs w:val="32"/>
        </w:rPr>
      </w:pPr>
    </w:p>
    <w:p w14:paraId="68ED3F01" w14:textId="77777777" w:rsidR="00CC1199" w:rsidRDefault="00CC1199" w:rsidP="00CC1199">
      <w:pPr>
        <w:spacing w:line="580" w:lineRule="exact"/>
        <w:rPr>
          <w:rFonts w:ascii="黑体" w:eastAsia="黑体" w:hAnsi="黑体" w:cs="黑体" w:hint="eastAsia"/>
          <w:bCs/>
          <w:color w:val="000000"/>
          <w:sz w:val="32"/>
          <w:szCs w:val="32"/>
        </w:rPr>
      </w:pPr>
    </w:p>
    <w:p w14:paraId="7096E55F" w14:textId="77777777" w:rsidR="00CC1199" w:rsidRDefault="00CC1199" w:rsidP="00CC1199">
      <w:pPr>
        <w:spacing w:line="580" w:lineRule="exact"/>
        <w:rPr>
          <w:rFonts w:ascii="黑体" w:eastAsia="黑体" w:hAnsi="黑体" w:cs="黑体" w:hint="eastAsia"/>
          <w:bCs/>
          <w:color w:val="000000"/>
          <w:sz w:val="32"/>
          <w:szCs w:val="32"/>
        </w:rPr>
      </w:pPr>
    </w:p>
    <w:p w14:paraId="67EA6FCF" w14:textId="77777777" w:rsidR="00CC1199" w:rsidRDefault="00CC1199" w:rsidP="00CC1199">
      <w:pPr>
        <w:spacing w:line="580" w:lineRule="exact"/>
        <w:rPr>
          <w:rFonts w:ascii="黑体" w:eastAsia="黑体" w:hAnsi="黑体" w:cs="黑体" w:hint="eastAsia"/>
          <w:bCs/>
          <w:color w:val="000000"/>
          <w:sz w:val="32"/>
          <w:szCs w:val="32"/>
        </w:rPr>
      </w:pPr>
    </w:p>
    <w:p w14:paraId="27D0539C" w14:textId="77777777" w:rsidR="00CC1199" w:rsidRDefault="00CC1199" w:rsidP="00CC1199">
      <w:pPr>
        <w:spacing w:line="580" w:lineRule="exact"/>
        <w:rPr>
          <w:rFonts w:ascii="黑体" w:eastAsia="黑体" w:hAnsi="黑体" w:cs="黑体" w:hint="eastAsia"/>
          <w:bCs/>
          <w:color w:val="000000"/>
          <w:sz w:val="32"/>
          <w:szCs w:val="32"/>
        </w:rPr>
      </w:pPr>
      <w:r>
        <w:rPr>
          <w:rFonts w:ascii="黑体" w:eastAsia="黑体" w:hAnsi="黑体" w:cs="黑体" w:hint="eastAsia"/>
          <w:bCs/>
          <w:color w:val="000000"/>
          <w:sz w:val="32"/>
          <w:szCs w:val="32"/>
        </w:rPr>
        <w:t>附件：</w:t>
      </w:r>
    </w:p>
    <w:p w14:paraId="7E24415D" w14:textId="77777777" w:rsidR="00CC1199" w:rsidRDefault="00CC1199" w:rsidP="00CC1199">
      <w:pPr>
        <w:spacing w:line="580" w:lineRule="exact"/>
        <w:rPr>
          <w:rFonts w:ascii="黑体" w:eastAsia="黑体" w:hAnsi="黑体" w:cs="黑体" w:hint="eastAsia"/>
          <w:bCs/>
          <w:color w:val="000000"/>
          <w:sz w:val="32"/>
          <w:szCs w:val="32"/>
        </w:rPr>
      </w:pPr>
    </w:p>
    <w:p w14:paraId="4FEC87BE" w14:textId="77777777" w:rsidR="00CC1199" w:rsidRDefault="00CC1199" w:rsidP="00CC1199">
      <w:pPr>
        <w:spacing w:line="580" w:lineRule="exact"/>
        <w:jc w:val="center"/>
        <w:rPr>
          <w:rFonts w:ascii="方正小标宋简体" w:eastAsia="方正小标宋简体" w:hAnsi="宋体" w:hint="eastAsia"/>
          <w:bCs/>
          <w:color w:val="000000"/>
          <w:sz w:val="44"/>
          <w:szCs w:val="44"/>
        </w:rPr>
      </w:pPr>
      <w:r>
        <w:rPr>
          <w:rFonts w:ascii="方正小标宋简体" w:eastAsia="方正小标宋简体" w:hAnsi="宋体" w:hint="eastAsia"/>
          <w:bCs/>
          <w:color w:val="000000"/>
          <w:sz w:val="44"/>
          <w:szCs w:val="44"/>
        </w:rPr>
        <w:t>焦作市工程技术研究中心管理暂行办法</w:t>
      </w:r>
    </w:p>
    <w:p w14:paraId="402060B6" w14:textId="77777777" w:rsidR="00CC1199" w:rsidRDefault="00CC1199" w:rsidP="00CC1199">
      <w:pPr>
        <w:spacing w:line="580" w:lineRule="exact"/>
        <w:jc w:val="center"/>
        <w:rPr>
          <w:rFonts w:ascii="仿宋_GB2312" w:eastAsia="仿宋_GB2312" w:hAnsi="宋体" w:cs="Arial" w:hint="eastAsia"/>
          <w:b/>
          <w:color w:val="000000"/>
          <w:kern w:val="0"/>
          <w:sz w:val="32"/>
          <w:szCs w:val="32"/>
        </w:rPr>
      </w:pPr>
    </w:p>
    <w:p w14:paraId="352AF40B" w14:textId="77777777" w:rsidR="00CC1199" w:rsidRDefault="00CC1199" w:rsidP="00CC1199">
      <w:pPr>
        <w:spacing w:line="580" w:lineRule="exact"/>
        <w:jc w:val="center"/>
        <w:rPr>
          <w:rFonts w:ascii="黑体" w:eastAsia="黑体" w:hAnsi="宋体" w:hint="eastAsia"/>
          <w:bCs/>
          <w:color w:val="000000"/>
          <w:sz w:val="32"/>
          <w:szCs w:val="32"/>
        </w:rPr>
      </w:pPr>
      <w:r>
        <w:rPr>
          <w:rFonts w:ascii="黑体" w:eastAsia="黑体" w:hAnsi="宋体" w:cs="Arial" w:hint="eastAsia"/>
          <w:color w:val="000000"/>
          <w:kern w:val="0"/>
          <w:sz w:val="32"/>
          <w:szCs w:val="32"/>
        </w:rPr>
        <w:t>第一章</w:t>
      </w:r>
      <w:r>
        <w:rPr>
          <w:rFonts w:ascii="宋体" w:eastAsia="黑体" w:hAnsi="宋体" w:cs="Arial" w:hint="eastAsia"/>
          <w:color w:val="000000"/>
          <w:kern w:val="0"/>
          <w:sz w:val="32"/>
          <w:szCs w:val="32"/>
        </w:rPr>
        <w:t>   </w:t>
      </w:r>
      <w:r>
        <w:rPr>
          <w:rFonts w:ascii="黑体" w:eastAsia="黑体" w:hAnsi="宋体" w:cs="Arial" w:hint="eastAsia"/>
          <w:color w:val="000000"/>
          <w:kern w:val="0"/>
          <w:sz w:val="32"/>
          <w:szCs w:val="32"/>
        </w:rPr>
        <w:t xml:space="preserve"> 总</w:t>
      </w:r>
      <w:r>
        <w:rPr>
          <w:rFonts w:ascii="宋体" w:eastAsia="黑体" w:hAnsi="宋体" w:cs="Arial" w:hint="eastAsia"/>
          <w:color w:val="000000"/>
          <w:kern w:val="0"/>
          <w:sz w:val="32"/>
          <w:szCs w:val="32"/>
        </w:rPr>
        <w:t> </w:t>
      </w:r>
      <w:r>
        <w:rPr>
          <w:rFonts w:ascii="黑体" w:eastAsia="黑体" w:hAnsi="宋体" w:cs="Arial" w:hint="eastAsia"/>
          <w:color w:val="000000"/>
          <w:kern w:val="0"/>
          <w:sz w:val="32"/>
          <w:szCs w:val="32"/>
        </w:rPr>
        <w:t xml:space="preserve"> 则</w:t>
      </w:r>
    </w:p>
    <w:p w14:paraId="4BE1203D" w14:textId="77777777" w:rsidR="00CC1199" w:rsidRDefault="00CC1199" w:rsidP="00CC1199">
      <w:pPr>
        <w:overflowPunct w:val="0"/>
        <w:autoSpaceDE w:val="0"/>
        <w:autoSpaceDN w:val="0"/>
        <w:adjustRightInd w:val="0"/>
        <w:snapToGrid w:val="0"/>
        <w:spacing w:line="580" w:lineRule="exact"/>
        <w:ind w:firstLineChars="200" w:firstLine="640"/>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第一条</w:t>
      </w:r>
      <w:r>
        <w:rPr>
          <w:rFonts w:ascii="宋体" w:eastAsia="仿宋_GB2312" w:hAnsi="宋体" w:cs="Arial" w:hint="eastAsia"/>
          <w:color w:val="000000"/>
          <w:kern w:val="0"/>
          <w:sz w:val="32"/>
          <w:szCs w:val="32"/>
        </w:rPr>
        <w:t> </w:t>
      </w:r>
      <w:r>
        <w:rPr>
          <w:rFonts w:ascii="仿宋_GB2312" w:eastAsia="仿宋_GB2312" w:hAnsi="宋体" w:hint="eastAsia"/>
          <w:color w:val="000000"/>
          <w:sz w:val="32"/>
          <w:szCs w:val="32"/>
        </w:rPr>
        <w:t>工程技术研究中心建设是我市科技创新平台建设的重要组成部分，是加强我市技术创新体系建设的重要环节，</w:t>
      </w:r>
      <w:r>
        <w:rPr>
          <w:rFonts w:ascii="仿宋_GB2312" w:eastAsia="仿宋_GB2312" w:hAnsi="宋体" w:cs="宋体" w:hint="eastAsia"/>
          <w:sz w:val="32"/>
          <w:szCs w:val="32"/>
        </w:rPr>
        <w:t>是推进我市企业技术进步、促进企业发展的重要载体，</w:t>
      </w:r>
      <w:r>
        <w:rPr>
          <w:rFonts w:ascii="仿宋_GB2312" w:eastAsia="仿宋_GB2312" w:hAnsi="宋体" w:hint="eastAsia"/>
          <w:color w:val="000000"/>
          <w:sz w:val="32"/>
          <w:szCs w:val="32"/>
        </w:rPr>
        <w:t>为促进我市工程技术研究中心的发展，加强和规范其管理，充分发挥其作用，制定本办法。</w:t>
      </w:r>
    </w:p>
    <w:p w14:paraId="169EA0A0" w14:textId="77777777" w:rsidR="00CC1199" w:rsidRDefault="00CC1199" w:rsidP="00CC1199">
      <w:pPr>
        <w:overflowPunct w:val="0"/>
        <w:autoSpaceDE w:val="0"/>
        <w:autoSpaceDN w:val="0"/>
        <w:adjustRightInd w:val="0"/>
        <w:snapToGrid w:val="0"/>
        <w:spacing w:line="580" w:lineRule="exact"/>
        <w:rPr>
          <w:rFonts w:ascii="仿宋_GB2312" w:eastAsia="仿宋_GB2312" w:hAnsi="宋体" w:cs="Arial" w:hint="eastAsia"/>
          <w:color w:val="000000"/>
          <w:kern w:val="0"/>
          <w:sz w:val="32"/>
          <w:szCs w:val="32"/>
        </w:rPr>
      </w:pPr>
      <w:r>
        <w:rPr>
          <w:rFonts w:ascii="宋体" w:eastAsia="仿宋_GB2312" w:hAnsi="宋体" w:cs="Arial" w:hint="eastAsia"/>
          <w:color w:val="000000"/>
          <w:kern w:val="0"/>
          <w:sz w:val="32"/>
          <w:szCs w:val="32"/>
        </w:rPr>
        <w:t>  </w:t>
      </w:r>
      <w:r>
        <w:rPr>
          <w:rFonts w:ascii="黑体" w:eastAsia="黑体" w:hAnsi="宋体" w:cs="Arial" w:hint="eastAsia"/>
          <w:color w:val="000000"/>
          <w:kern w:val="0"/>
          <w:sz w:val="32"/>
          <w:szCs w:val="32"/>
        </w:rPr>
        <w:t>第二条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组建工程技术研究中心的目的：</w:t>
      </w:r>
    </w:p>
    <w:p w14:paraId="5E84D325" w14:textId="77777777" w:rsidR="00CC1199" w:rsidRDefault="00CC1199" w:rsidP="00CC1199">
      <w:pPr>
        <w:pStyle w:val="a8"/>
        <w:spacing w:before="0" w:beforeAutospacing="0" w:after="0" w:afterAutospacing="0" w:line="580" w:lineRule="exact"/>
        <w:ind w:firstLineChars="200" w:firstLine="640"/>
        <w:rPr>
          <w:rFonts w:ascii="仿宋_GB2312" w:eastAsia="仿宋_GB2312" w:hint="eastAsia"/>
          <w:color w:val="000000"/>
          <w:sz w:val="32"/>
          <w:szCs w:val="32"/>
        </w:rPr>
      </w:pPr>
      <w:r>
        <w:rPr>
          <w:rFonts w:ascii="仿宋_GB2312" w:eastAsia="仿宋_GB2312" w:cs="Arial" w:hint="eastAsia"/>
          <w:color w:val="000000"/>
          <w:sz w:val="32"/>
          <w:szCs w:val="32"/>
        </w:rPr>
        <w:t>1.建立科技与经济生产有机结合的创新机制，</w:t>
      </w:r>
      <w:r>
        <w:rPr>
          <w:rFonts w:ascii="仿宋_GB2312" w:eastAsia="仿宋_GB2312" w:hint="eastAsia"/>
          <w:color w:val="000000"/>
          <w:sz w:val="32"/>
          <w:szCs w:val="32"/>
        </w:rPr>
        <w:t>加强全市研发机构的工程化创新能力，提高我市经济产业科技创新水平</w:t>
      </w:r>
      <w:r>
        <w:rPr>
          <w:rFonts w:ascii="仿宋_GB2312" w:eastAsia="仿宋_GB2312" w:cs="Arial" w:hint="eastAsia"/>
          <w:color w:val="000000"/>
          <w:sz w:val="32"/>
          <w:szCs w:val="32"/>
        </w:rPr>
        <w:t>和经济增长动力</w:t>
      </w:r>
      <w:r>
        <w:rPr>
          <w:rFonts w:ascii="仿宋_GB2312" w:eastAsia="仿宋_GB2312" w:hint="eastAsia"/>
          <w:color w:val="000000"/>
          <w:sz w:val="32"/>
          <w:szCs w:val="32"/>
        </w:rPr>
        <w:t>；</w:t>
      </w:r>
    </w:p>
    <w:p w14:paraId="28A5150C" w14:textId="77777777" w:rsidR="00CC1199" w:rsidRDefault="00CC1199" w:rsidP="00CC1199">
      <w:pPr>
        <w:overflowPunct w:val="0"/>
        <w:autoSpaceDE w:val="0"/>
        <w:autoSpaceDN w:val="0"/>
        <w:adjustRightInd w:val="0"/>
        <w:snapToGrid w:val="0"/>
        <w:spacing w:line="58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2.提高科技创新的针对性和持续性，强化科技成果的转化能力，缩短科技成果转化的周期</w:t>
      </w:r>
      <w:r>
        <w:rPr>
          <w:rFonts w:ascii="仿宋_GB2312" w:eastAsia="仿宋_GB2312" w:hAnsi="宋体" w:hint="eastAsia"/>
          <w:color w:val="000000"/>
          <w:sz w:val="32"/>
          <w:szCs w:val="32"/>
        </w:rPr>
        <w:t>，</w:t>
      </w:r>
      <w:r>
        <w:rPr>
          <w:rFonts w:ascii="仿宋_GB2312" w:eastAsia="仿宋_GB2312" w:hAnsi="宋体" w:cs="Arial" w:hint="eastAsia"/>
          <w:color w:val="000000"/>
          <w:kern w:val="0"/>
          <w:sz w:val="32"/>
          <w:szCs w:val="32"/>
        </w:rPr>
        <w:t>最大程度发挥科技成果的经济和社会效能；</w:t>
      </w:r>
    </w:p>
    <w:p w14:paraId="602548B2" w14:textId="77777777" w:rsidR="00CC1199" w:rsidRDefault="00CC1199" w:rsidP="00CC1199">
      <w:pPr>
        <w:overflowPunct w:val="0"/>
        <w:autoSpaceDE w:val="0"/>
        <w:autoSpaceDN w:val="0"/>
        <w:adjustRightInd w:val="0"/>
        <w:snapToGrid w:val="0"/>
        <w:spacing w:line="580" w:lineRule="exact"/>
        <w:rPr>
          <w:rFonts w:ascii="仿宋_GB2312" w:eastAsia="仿宋_GB2312" w:hAnsi="宋体" w:cs="Arial" w:hint="eastAsia"/>
          <w:color w:val="000000"/>
          <w:kern w:val="0"/>
          <w:sz w:val="32"/>
          <w:szCs w:val="32"/>
        </w:rPr>
      </w:pP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3.发挥工程技术研究中心的行业辐射和地域拉动作用，</w:t>
      </w:r>
      <w:r>
        <w:rPr>
          <w:rFonts w:ascii="仿宋_GB2312" w:eastAsia="仿宋_GB2312" w:hAnsi="宋体" w:hint="eastAsia"/>
          <w:color w:val="000000"/>
          <w:sz w:val="32"/>
          <w:szCs w:val="32"/>
        </w:rPr>
        <w:t>带动相关行业的技术提升和科技进步，增强产业技术创新能力和市场竞争力</w:t>
      </w:r>
      <w:r>
        <w:rPr>
          <w:rFonts w:ascii="仿宋_GB2312" w:eastAsia="仿宋_GB2312" w:hAnsi="宋体" w:cs="Arial" w:hint="eastAsia"/>
          <w:color w:val="000000"/>
          <w:kern w:val="0"/>
          <w:sz w:val="32"/>
          <w:szCs w:val="32"/>
        </w:rPr>
        <w:t>；</w:t>
      </w:r>
    </w:p>
    <w:p w14:paraId="1162BE9E" w14:textId="77777777" w:rsidR="00CC1199" w:rsidRDefault="00CC1199" w:rsidP="00CC1199">
      <w:pPr>
        <w:overflowPunct w:val="0"/>
        <w:autoSpaceDE w:val="0"/>
        <w:autoSpaceDN w:val="0"/>
        <w:adjustRightInd w:val="0"/>
        <w:snapToGrid w:val="0"/>
        <w:spacing w:line="580" w:lineRule="exact"/>
        <w:ind w:firstLine="66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4.工程技术研究中心建设结合实施科技项目，要面向重点和优势行业，以加速科技成果工程化和产业化为目标，有重点地支持一批科技水平高、对经济和社会发展有重大贡献的研发实体，使之成为带动行业整体技术水平提高，推动高新技术产业发展的生力军。</w:t>
      </w:r>
    </w:p>
    <w:p w14:paraId="143760BC" w14:textId="77777777" w:rsidR="00CC1199" w:rsidRDefault="00CC1199" w:rsidP="00CC1199">
      <w:pPr>
        <w:overflowPunct w:val="0"/>
        <w:autoSpaceDE w:val="0"/>
        <w:autoSpaceDN w:val="0"/>
        <w:adjustRightInd w:val="0"/>
        <w:snapToGrid w:val="0"/>
        <w:spacing w:line="580" w:lineRule="exact"/>
        <w:ind w:firstLine="660"/>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第三条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建设按照“统筹规划、突出优势、制度创新、支撑发展”的原则，主要依托我市支柱产业、优势行业、高新技术产业中科技实力较强的高新技术企业，科研机构和高等院校，以及具有一定科技创新能力的民营科技企业等，建设以企业为主体、产学研结合的技术创新体系，建成“开放、流动、联合、竞争”的科研开发实体。</w:t>
      </w:r>
    </w:p>
    <w:p w14:paraId="2B86BBA7" w14:textId="77777777" w:rsidR="00CC1199" w:rsidRDefault="00CC1199" w:rsidP="00CC1199">
      <w:pPr>
        <w:overflowPunct w:val="0"/>
        <w:autoSpaceDE w:val="0"/>
        <w:autoSpaceDN w:val="0"/>
        <w:adjustRightInd w:val="0"/>
        <w:snapToGrid w:val="0"/>
        <w:spacing w:line="580" w:lineRule="exact"/>
        <w:rPr>
          <w:rFonts w:ascii="仿宋_GB2312" w:eastAsia="仿宋_GB2312" w:hAnsi="宋体" w:cs="Arial" w:hint="eastAsia"/>
          <w:color w:val="000000"/>
          <w:kern w:val="0"/>
          <w:sz w:val="32"/>
          <w:szCs w:val="32"/>
        </w:rPr>
      </w:pPr>
      <w:r>
        <w:rPr>
          <w:rFonts w:ascii="宋体" w:eastAsia="仿宋_GB2312" w:hAnsi="宋体" w:cs="Arial" w:hint="eastAsia"/>
          <w:color w:val="000000"/>
          <w:kern w:val="0"/>
          <w:sz w:val="32"/>
          <w:szCs w:val="32"/>
        </w:rPr>
        <w:t>  </w:t>
      </w:r>
      <w:r>
        <w:rPr>
          <w:rFonts w:ascii="黑体" w:eastAsia="黑体" w:hAnsi="宋体" w:cs="Arial" w:hint="eastAsia"/>
          <w:color w:val="000000"/>
          <w:kern w:val="0"/>
          <w:sz w:val="32"/>
          <w:szCs w:val="32"/>
        </w:rPr>
        <w:t>第四条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工程技术研究中心的主要任务：</w:t>
      </w:r>
    </w:p>
    <w:p w14:paraId="6AD9C7B6" w14:textId="77777777" w:rsidR="00CC1199" w:rsidRDefault="00CC1199" w:rsidP="00CC1199">
      <w:pPr>
        <w:overflowPunct w:val="0"/>
        <w:autoSpaceDE w:val="0"/>
        <w:autoSpaceDN w:val="0"/>
        <w:adjustRightInd w:val="0"/>
        <w:snapToGrid w:val="0"/>
        <w:spacing w:line="580" w:lineRule="exact"/>
        <w:ind w:firstLine="66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1.</w:t>
      </w:r>
      <w:r>
        <w:rPr>
          <w:rFonts w:ascii="仿宋_GB2312" w:eastAsia="仿宋_GB2312" w:hAnsi="宋体" w:hint="eastAsia"/>
          <w:color w:val="000000"/>
          <w:sz w:val="32"/>
          <w:szCs w:val="32"/>
        </w:rPr>
        <w:t>根据我市经济建设和市场需求，针对行业或区域发展的重大</w:t>
      </w:r>
      <w:r>
        <w:rPr>
          <w:rFonts w:ascii="仿宋_GB2312" w:eastAsia="仿宋_GB2312" w:hAnsi="宋体" w:cs="Arial" w:hint="eastAsia"/>
          <w:color w:val="000000"/>
          <w:kern w:val="0"/>
          <w:sz w:val="32"/>
          <w:szCs w:val="32"/>
        </w:rPr>
        <w:t>关键性、基础性和共性</w:t>
      </w:r>
      <w:r>
        <w:rPr>
          <w:rFonts w:ascii="仿宋_GB2312" w:eastAsia="仿宋_GB2312" w:hAnsi="宋体" w:hint="eastAsia"/>
          <w:color w:val="000000"/>
          <w:sz w:val="32"/>
          <w:szCs w:val="32"/>
        </w:rPr>
        <w:t>技术问题进行攻关，在自主创新或引进的基础上，持续不断地创造新成果，开发新技术，并进行工程化研究，为产业化提供成熟、配套的技术、工艺、装备和新产品。</w:t>
      </w:r>
      <w:r>
        <w:rPr>
          <w:rFonts w:ascii="仿宋_GB2312" w:eastAsia="仿宋_GB2312" w:hAnsi="宋体" w:cs="Arial" w:hint="eastAsia"/>
          <w:color w:val="000000"/>
          <w:kern w:val="0"/>
          <w:sz w:val="32"/>
          <w:szCs w:val="32"/>
        </w:rPr>
        <w:t>推动相关行业、领域的科技进步和新兴产业的发展；</w:t>
      </w:r>
    </w:p>
    <w:p w14:paraId="3FCF8D59" w14:textId="77777777" w:rsidR="00CC1199" w:rsidRDefault="00CC1199" w:rsidP="00CC1199">
      <w:pPr>
        <w:overflowPunct w:val="0"/>
        <w:autoSpaceDE w:val="0"/>
        <w:autoSpaceDN w:val="0"/>
        <w:adjustRightInd w:val="0"/>
        <w:snapToGrid w:val="0"/>
        <w:spacing w:line="58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2.实行开放服务，接受行业或部门以及企业、科研机构和高等院校等单位委托的工程技术研究、设计和实验任务，并为其提供技术咨询服务；</w:t>
      </w:r>
    </w:p>
    <w:p w14:paraId="186E6F78" w14:textId="77777777" w:rsidR="00CC1199" w:rsidRDefault="00CC1199" w:rsidP="00CC1199">
      <w:pPr>
        <w:overflowPunct w:val="0"/>
        <w:autoSpaceDE w:val="0"/>
        <w:autoSpaceDN w:val="0"/>
        <w:adjustRightInd w:val="0"/>
        <w:snapToGrid w:val="0"/>
        <w:spacing w:line="580" w:lineRule="exact"/>
        <w:ind w:firstLine="645"/>
        <w:rPr>
          <w:rFonts w:ascii="仿宋_GB2312" w:eastAsia="仿宋_GB2312" w:hAnsi="宋体" w:hint="eastAsia"/>
          <w:color w:val="000000"/>
          <w:sz w:val="32"/>
          <w:szCs w:val="32"/>
        </w:rPr>
      </w:pPr>
      <w:r>
        <w:rPr>
          <w:rFonts w:ascii="仿宋_GB2312" w:eastAsia="仿宋_GB2312" w:hAnsi="宋体" w:cs="Arial" w:hint="eastAsia"/>
          <w:color w:val="000000"/>
          <w:kern w:val="0"/>
          <w:sz w:val="32"/>
          <w:szCs w:val="32"/>
        </w:rPr>
        <w:t>3.</w:t>
      </w:r>
      <w:r>
        <w:rPr>
          <w:rFonts w:ascii="仿宋_GB2312" w:eastAsia="仿宋_GB2312" w:hAnsi="宋体" w:hint="eastAsia"/>
          <w:color w:val="000000"/>
          <w:sz w:val="32"/>
          <w:szCs w:val="32"/>
        </w:rPr>
        <w:t>培养、聚集相关专业的高层次的工程技术人才和管理人才，为本市相关领域、企业提供工程技术人才培训；</w:t>
      </w:r>
    </w:p>
    <w:p w14:paraId="5FB703CB" w14:textId="77777777" w:rsidR="00CC1199" w:rsidRDefault="00CC1199" w:rsidP="00CC1199">
      <w:pPr>
        <w:overflowPunct w:val="0"/>
        <w:autoSpaceDE w:val="0"/>
        <w:autoSpaceDN w:val="0"/>
        <w:adjustRightInd w:val="0"/>
        <w:snapToGrid w:val="0"/>
        <w:spacing w:line="580" w:lineRule="exact"/>
        <w:ind w:firstLine="645"/>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4.积极引进国内、外先进技术，并开展消化、吸收、再创新，成为企业吸收国内、外先进技术、提高产品质量的技术依托；</w:t>
      </w:r>
    </w:p>
    <w:p w14:paraId="0B195B3D" w14:textId="77777777" w:rsidR="00CC1199" w:rsidRDefault="00CC1199" w:rsidP="00CC1199">
      <w:pPr>
        <w:overflowPunct w:val="0"/>
        <w:autoSpaceDE w:val="0"/>
        <w:autoSpaceDN w:val="0"/>
        <w:adjustRightInd w:val="0"/>
        <w:snapToGrid w:val="0"/>
        <w:spacing w:line="580" w:lineRule="exact"/>
        <w:ind w:firstLine="645"/>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5.</w:t>
      </w:r>
      <w:r>
        <w:rPr>
          <w:rFonts w:ascii="仿宋_GB2312" w:eastAsia="仿宋_GB2312" w:hAnsi="宋体" w:hint="eastAsia"/>
          <w:color w:val="000000"/>
          <w:sz w:val="32"/>
          <w:szCs w:val="32"/>
        </w:rPr>
        <w:t>开展多种形式的国际、国内科技合作与交流，开展相关的标准制定工作和行业信息服务，促进行业、领域的技术发展。</w:t>
      </w:r>
    </w:p>
    <w:p w14:paraId="66CDFA7D" w14:textId="77777777" w:rsidR="00CC1199" w:rsidRDefault="00CC1199" w:rsidP="00CC1199">
      <w:pPr>
        <w:overflowPunct w:val="0"/>
        <w:autoSpaceDE w:val="0"/>
        <w:autoSpaceDN w:val="0"/>
        <w:adjustRightInd w:val="0"/>
        <w:snapToGrid w:val="0"/>
        <w:spacing w:line="580" w:lineRule="exact"/>
        <w:ind w:firstLine="66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第五条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焦作市科学技术局（以下简称“市科技局”）是我市工程技术研究中心的综合管理部门，负责制定我市工程技术研究中心发展规划，组织实施工程技术研究中心的建设和运行管理工作。</w:t>
      </w:r>
    </w:p>
    <w:p w14:paraId="070F8A9E" w14:textId="77777777" w:rsidR="00CC1199" w:rsidRDefault="00CC1199" w:rsidP="00CC1199">
      <w:pPr>
        <w:overflowPunct w:val="0"/>
        <w:autoSpaceDE w:val="0"/>
        <w:autoSpaceDN w:val="0"/>
        <w:adjustRightInd w:val="0"/>
        <w:snapToGrid w:val="0"/>
        <w:spacing w:line="580" w:lineRule="exact"/>
        <w:ind w:firstLine="660"/>
        <w:rPr>
          <w:rFonts w:ascii="仿宋_GB2312" w:eastAsia="仿宋_GB2312" w:hAnsi="宋体" w:cs="Arial" w:hint="eastAsia"/>
          <w:color w:val="000000"/>
          <w:kern w:val="0"/>
          <w:sz w:val="32"/>
          <w:szCs w:val="32"/>
        </w:rPr>
      </w:pPr>
    </w:p>
    <w:p w14:paraId="7A4596E0" w14:textId="77777777" w:rsidR="00CC1199" w:rsidRDefault="00CC1199" w:rsidP="00CC1199">
      <w:pPr>
        <w:overflowPunct w:val="0"/>
        <w:autoSpaceDE w:val="0"/>
        <w:autoSpaceDN w:val="0"/>
        <w:adjustRightInd w:val="0"/>
        <w:snapToGrid w:val="0"/>
        <w:spacing w:line="580" w:lineRule="exact"/>
        <w:jc w:val="center"/>
        <w:rPr>
          <w:rFonts w:ascii="黑体" w:eastAsia="黑体" w:hAnsi="宋体" w:cs="Arial" w:hint="eastAsia"/>
          <w:color w:val="000000"/>
          <w:kern w:val="0"/>
          <w:sz w:val="32"/>
          <w:szCs w:val="32"/>
        </w:rPr>
      </w:pPr>
      <w:r>
        <w:rPr>
          <w:rFonts w:ascii="黑体" w:eastAsia="黑体" w:hAnsi="宋体" w:cs="Arial" w:hint="eastAsia"/>
          <w:color w:val="000000"/>
          <w:kern w:val="0"/>
          <w:sz w:val="32"/>
          <w:szCs w:val="32"/>
        </w:rPr>
        <w:t>第二章</w:t>
      </w:r>
      <w:r>
        <w:rPr>
          <w:rFonts w:ascii="黑体" w:eastAsia="黑体" w:hAnsi="宋体" w:cs="Arial" w:hint="eastAsia"/>
          <w:color w:val="000000"/>
          <w:kern w:val="0"/>
          <w:sz w:val="32"/>
          <w:szCs w:val="32"/>
        </w:rPr>
        <w:t> </w:t>
      </w:r>
      <w:r>
        <w:rPr>
          <w:rFonts w:ascii="黑体" w:eastAsia="黑体" w:hAnsi="宋体" w:cs="Arial" w:hint="eastAsia"/>
          <w:color w:val="000000"/>
          <w:kern w:val="0"/>
          <w:sz w:val="32"/>
          <w:szCs w:val="32"/>
        </w:rPr>
        <w:t xml:space="preserve"> 申请条件</w:t>
      </w:r>
    </w:p>
    <w:p w14:paraId="5ABA1A84"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第六条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申请建立焦作市工程技术研究中心的依托单位应具备下列条件：</w:t>
      </w:r>
    </w:p>
    <w:p w14:paraId="30981FA2"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1.依托单位应是在市内注册具有独立法人资格的企业、</w:t>
      </w:r>
      <w:r>
        <w:rPr>
          <w:rFonts w:ascii="仿宋_GB2312" w:eastAsia="仿宋_GB2312" w:hAnsi="宋体" w:hint="eastAsia"/>
          <w:color w:val="000000"/>
          <w:sz w:val="32"/>
          <w:szCs w:val="32"/>
        </w:rPr>
        <w:t>高等院校或科研院所</w:t>
      </w:r>
      <w:r>
        <w:rPr>
          <w:rFonts w:ascii="仿宋_GB2312" w:eastAsia="仿宋_GB2312" w:hAnsi="宋体" w:cs="Arial" w:hint="eastAsia"/>
          <w:color w:val="000000"/>
          <w:kern w:val="0"/>
          <w:sz w:val="32"/>
          <w:szCs w:val="32"/>
        </w:rPr>
        <w:t>。工程技术研究中心可以单独组建，也可以联合组建。联合组建工程技术研究中心的依托单位，必须签订联合组建协议书，明确一个主要依托单位以及各依托单位在该工程技术研究中心组建与运行中的权利和义务；</w:t>
      </w:r>
    </w:p>
    <w:p w14:paraId="57024FFC" w14:textId="77777777" w:rsidR="00CC1199" w:rsidRDefault="00CC1199" w:rsidP="00CC1199">
      <w:pPr>
        <w:pStyle w:val="a8"/>
        <w:spacing w:before="0" w:beforeAutospacing="0" w:after="0" w:afterAutospacing="0" w:line="580" w:lineRule="exact"/>
        <w:ind w:firstLineChars="200" w:firstLine="640"/>
        <w:rPr>
          <w:rFonts w:ascii="仿宋_GB2312" w:eastAsia="仿宋_GB2312" w:hint="eastAsia"/>
          <w:color w:val="000000"/>
          <w:sz w:val="32"/>
          <w:szCs w:val="32"/>
        </w:rPr>
      </w:pPr>
      <w:r>
        <w:rPr>
          <w:rFonts w:ascii="仿宋_GB2312" w:eastAsia="仿宋_GB2312" w:cs="Arial" w:hint="eastAsia"/>
          <w:color w:val="000000"/>
          <w:sz w:val="32"/>
          <w:szCs w:val="32"/>
        </w:rPr>
        <w:t>2.</w:t>
      </w:r>
      <w:r>
        <w:rPr>
          <w:rFonts w:ascii="仿宋_GB2312" w:eastAsia="仿宋_GB2312" w:hint="eastAsia"/>
          <w:color w:val="000000"/>
          <w:sz w:val="32"/>
          <w:szCs w:val="32"/>
        </w:rPr>
        <w:t>在相关技术领域具有较强的研发实力，具备承担市级以上科技项目的能力，</w:t>
      </w:r>
      <w:r>
        <w:rPr>
          <w:rFonts w:ascii="仿宋_GB2312" w:eastAsia="仿宋_GB2312" w:cs="Arial" w:hint="eastAsia"/>
          <w:color w:val="000000"/>
          <w:sz w:val="32"/>
          <w:szCs w:val="32"/>
        </w:rPr>
        <w:t>拥有较好的工程技术研究和丰富的成果转化背景及经验，</w:t>
      </w:r>
      <w:r>
        <w:rPr>
          <w:rFonts w:ascii="仿宋_GB2312" w:eastAsia="仿宋_GB2312" w:hint="eastAsia"/>
          <w:sz w:val="32"/>
          <w:szCs w:val="32"/>
        </w:rPr>
        <w:t>在全市范围内，具有较强的行业辐射能力，处于本领域领先地位</w:t>
      </w:r>
      <w:r>
        <w:rPr>
          <w:rFonts w:ascii="仿宋_GB2312" w:eastAsia="仿宋_GB2312" w:cs="Arial" w:hint="eastAsia"/>
          <w:color w:val="000000"/>
          <w:sz w:val="32"/>
          <w:szCs w:val="32"/>
        </w:rPr>
        <w:t>；</w:t>
      </w:r>
    </w:p>
    <w:p w14:paraId="0EC350FD" w14:textId="77777777" w:rsidR="00CC1199" w:rsidRDefault="00CC1199" w:rsidP="00CC1199">
      <w:pPr>
        <w:spacing w:line="580" w:lineRule="exact"/>
        <w:ind w:firstLineChars="225" w:firstLine="720"/>
        <w:rPr>
          <w:rFonts w:ascii="仿宋_GB2312" w:eastAsia="仿宋_GB2312" w:hAnsi="宋体" w:hint="eastAsia"/>
          <w:sz w:val="32"/>
          <w:szCs w:val="32"/>
        </w:rPr>
      </w:pPr>
      <w:r>
        <w:rPr>
          <w:rFonts w:ascii="仿宋_GB2312" w:eastAsia="仿宋_GB2312" w:hAnsi="宋体" w:cs="Arial" w:hint="eastAsia"/>
          <w:color w:val="000000"/>
          <w:kern w:val="0"/>
          <w:sz w:val="32"/>
          <w:szCs w:val="32"/>
        </w:rPr>
        <w:t>3.有健全的科技研发机构，</w:t>
      </w:r>
      <w:r>
        <w:rPr>
          <w:rFonts w:ascii="仿宋_GB2312" w:eastAsia="仿宋_GB2312" w:hAnsi="宋体" w:hint="eastAsia"/>
          <w:color w:val="000000"/>
          <w:sz w:val="32"/>
          <w:szCs w:val="32"/>
        </w:rPr>
        <w:t>拥有一支技术水平高、工程化实践经验丰富、结构合理的技术和管理人才队伍。</w:t>
      </w:r>
      <w:r>
        <w:rPr>
          <w:rFonts w:ascii="仿宋_GB2312" w:eastAsia="仿宋_GB2312" w:hAnsi="宋体" w:hint="eastAsia"/>
          <w:sz w:val="32"/>
          <w:szCs w:val="32"/>
        </w:rPr>
        <w:t>具有中级以上职称的工程技术带头人1—2人，拥有专职的工程技术研究和工程设计人员5人以上；</w:t>
      </w:r>
    </w:p>
    <w:p w14:paraId="7606B699" w14:textId="77777777" w:rsidR="00CC1199" w:rsidRDefault="00CC1199" w:rsidP="00CC1199">
      <w:pPr>
        <w:spacing w:line="580" w:lineRule="exact"/>
        <w:ind w:firstLineChars="225" w:firstLine="720"/>
        <w:rPr>
          <w:rFonts w:ascii="仿宋_GB2312" w:eastAsia="仿宋_GB2312" w:hAnsi="宋体" w:hint="eastAsia"/>
          <w:sz w:val="32"/>
          <w:szCs w:val="32"/>
        </w:rPr>
      </w:pPr>
      <w:r>
        <w:rPr>
          <w:rFonts w:ascii="仿宋_GB2312" w:eastAsia="仿宋_GB2312" w:hAnsi="宋体" w:cs="Arial" w:hint="eastAsia"/>
          <w:color w:val="000000"/>
          <w:kern w:val="0"/>
          <w:sz w:val="32"/>
          <w:szCs w:val="32"/>
        </w:rPr>
        <w:t>4.</w:t>
      </w:r>
      <w:r>
        <w:rPr>
          <w:rFonts w:ascii="仿宋_GB2312" w:eastAsia="仿宋_GB2312" w:hAnsi="宋体" w:hint="eastAsia"/>
          <w:sz w:val="32"/>
          <w:szCs w:val="32"/>
        </w:rPr>
        <w:t xml:space="preserve">基本具备了工程技术试验条件和基础设施，中试基地面积达到200平方米以上；必要的检测、分析等仪器设备总值达到200万元以上；培训场地面积100平方米以上；                           </w:t>
      </w:r>
      <w:r>
        <w:rPr>
          <w:rFonts w:ascii="仿宋_GB2312" w:eastAsia="仿宋_GB2312" w:hAnsi="宋体" w:cs="Arial" w:hint="eastAsia"/>
          <w:color w:val="000000"/>
          <w:kern w:val="0"/>
          <w:sz w:val="32"/>
          <w:szCs w:val="32"/>
        </w:rPr>
        <w:t xml:space="preserve">                                                    </w:t>
      </w:r>
    </w:p>
    <w:p w14:paraId="7A9810BA" w14:textId="77777777" w:rsidR="00CC1199" w:rsidRDefault="00CC1199" w:rsidP="00CC1199">
      <w:pPr>
        <w:spacing w:line="580" w:lineRule="exact"/>
        <w:ind w:firstLine="640"/>
        <w:rPr>
          <w:rFonts w:ascii="仿宋_GB2312" w:eastAsia="仿宋_GB2312" w:hint="eastAsia"/>
          <w:sz w:val="32"/>
          <w:szCs w:val="32"/>
        </w:rPr>
      </w:pPr>
      <w:r>
        <w:rPr>
          <w:rFonts w:ascii="仿宋_GB2312" w:eastAsia="仿宋_GB2312" w:hint="eastAsia"/>
          <w:sz w:val="32"/>
          <w:szCs w:val="32"/>
        </w:rPr>
        <w:t>5.拥有较强的技术资产和经济实力，有筹措资金的能力和信誉，在组建过程中能够保证资金的落实。</w:t>
      </w:r>
    </w:p>
    <w:p w14:paraId="36C6A73B" w14:textId="77777777" w:rsidR="00CC1199" w:rsidRDefault="00CC1199" w:rsidP="00CC1199">
      <w:pPr>
        <w:spacing w:line="580" w:lineRule="exact"/>
        <w:ind w:firstLine="640"/>
        <w:rPr>
          <w:rFonts w:ascii="仿宋_GB2312" w:eastAsia="仿宋_GB2312" w:hint="eastAsia"/>
          <w:sz w:val="32"/>
          <w:szCs w:val="32"/>
        </w:rPr>
      </w:pPr>
    </w:p>
    <w:p w14:paraId="7E0A5F6B" w14:textId="77777777" w:rsidR="00CC1199" w:rsidRDefault="00CC1199" w:rsidP="00CC1199">
      <w:pPr>
        <w:overflowPunct w:val="0"/>
        <w:autoSpaceDE w:val="0"/>
        <w:autoSpaceDN w:val="0"/>
        <w:adjustRightInd w:val="0"/>
        <w:snapToGrid w:val="0"/>
        <w:spacing w:line="580" w:lineRule="exact"/>
        <w:jc w:val="center"/>
        <w:rPr>
          <w:rFonts w:ascii="黑体" w:eastAsia="黑体" w:hAnsi="宋体" w:cs="Arial" w:hint="eastAsia"/>
          <w:color w:val="000000"/>
          <w:kern w:val="0"/>
          <w:sz w:val="32"/>
          <w:szCs w:val="32"/>
        </w:rPr>
      </w:pPr>
      <w:r>
        <w:rPr>
          <w:rFonts w:ascii="黑体" w:eastAsia="黑体" w:hAnsi="宋体" w:cs="Arial" w:hint="eastAsia"/>
          <w:color w:val="000000"/>
          <w:kern w:val="0"/>
          <w:sz w:val="32"/>
          <w:szCs w:val="32"/>
        </w:rPr>
        <w:t>第三章</w:t>
      </w:r>
      <w:r>
        <w:rPr>
          <w:rFonts w:ascii="黑体" w:eastAsia="黑体" w:hAnsi="宋体" w:cs="Arial" w:hint="eastAsia"/>
          <w:color w:val="000000"/>
          <w:kern w:val="0"/>
          <w:sz w:val="32"/>
          <w:szCs w:val="32"/>
        </w:rPr>
        <w:t> </w:t>
      </w:r>
      <w:r>
        <w:rPr>
          <w:rFonts w:ascii="黑体" w:eastAsia="黑体" w:hAnsi="宋体" w:cs="Arial" w:hint="eastAsia"/>
          <w:color w:val="000000"/>
          <w:kern w:val="0"/>
          <w:sz w:val="32"/>
          <w:szCs w:val="32"/>
        </w:rPr>
        <w:t xml:space="preserve"> 申报程序和要求</w:t>
      </w:r>
    </w:p>
    <w:p w14:paraId="6EFB75AB"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第七条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工程技术研究中心的组建主要围绕我市区域特色产业、集群产业，合理布局，统筹规划，择优选点，采取“成熟一个、论证一个、审批一个”的方法建设，分期分批组建。</w:t>
      </w:r>
    </w:p>
    <w:p w14:paraId="3FDE0D3E"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第八条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凡符合本办法第六条规定的研发机构，均可按照规定格式填写《焦作市工程技术研究中心申请书》，编制《焦作市工程技术研究中心可行性研究报告》，并附上相应的证明材料。申请材料书籍式装订，一式二份，附电子版，报送市科技局。</w:t>
      </w:r>
    </w:p>
    <w:p w14:paraId="44AEE18F"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第九条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市科技局组织相关专家按照初评、现场考察、评估、认定的程序进行评定，对认定通过的工程技术研究中心行文批复，并授予“焦作市工程技术研究中心”称号，制作并悬挂统一牌匾。</w:t>
      </w:r>
    </w:p>
    <w:p w14:paraId="04100338"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hint="eastAsia"/>
          <w:color w:val="000000"/>
          <w:sz w:val="32"/>
          <w:szCs w:val="32"/>
        </w:rPr>
      </w:pPr>
      <w:r>
        <w:rPr>
          <w:rFonts w:ascii="黑体" w:eastAsia="黑体" w:hAnsi="宋体" w:cs="Arial" w:hint="eastAsia"/>
          <w:color w:val="000000"/>
          <w:kern w:val="0"/>
          <w:sz w:val="32"/>
          <w:szCs w:val="32"/>
        </w:rPr>
        <w:t>第十条</w:t>
      </w:r>
      <w:r>
        <w:rPr>
          <w:rFonts w:ascii="宋体" w:eastAsia="仿宋_GB2312" w:hAnsi="宋体" w:cs="Arial" w:hint="eastAsia"/>
          <w:color w:val="000000"/>
          <w:kern w:val="0"/>
          <w:sz w:val="32"/>
          <w:szCs w:val="32"/>
        </w:rPr>
        <w:t> </w:t>
      </w:r>
      <w:r>
        <w:rPr>
          <w:rFonts w:ascii="仿宋_GB2312" w:eastAsia="仿宋_GB2312" w:hAnsi="宋体" w:hint="eastAsia"/>
          <w:color w:val="000000"/>
          <w:sz w:val="32"/>
          <w:szCs w:val="32"/>
        </w:rPr>
        <w:t>对竞争性强，具备招标条件的工程技术研究中心，市科技局采取招投标的形式立项建设。</w:t>
      </w:r>
    </w:p>
    <w:p w14:paraId="75582DC4"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hint="eastAsia"/>
          <w:color w:val="000000"/>
          <w:sz w:val="32"/>
          <w:szCs w:val="32"/>
        </w:rPr>
      </w:pPr>
    </w:p>
    <w:p w14:paraId="52E0C1C5" w14:textId="77777777" w:rsidR="00CC1199" w:rsidRDefault="00CC1199" w:rsidP="00CC1199">
      <w:pPr>
        <w:overflowPunct w:val="0"/>
        <w:autoSpaceDE w:val="0"/>
        <w:autoSpaceDN w:val="0"/>
        <w:adjustRightInd w:val="0"/>
        <w:snapToGrid w:val="0"/>
        <w:spacing w:line="580" w:lineRule="exact"/>
        <w:jc w:val="center"/>
        <w:rPr>
          <w:rFonts w:ascii="黑体" w:eastAsia="黑体" w:hAnsi="宋体" w:cs="Arial" w:hint="eastAsia"/>
          <w:color w:val="000000"/>
          <w:kern w:val="0"/>
          <w:sz w:val="32"/>
          <w:szCs w:val="32"/>
        </w:rPr>
      </w:pPr>
      <w:r>
        <w:rPr>
          <w:rFonts w:ascii="黑体" w:eastAsia="黑体" w:hAnsi="宋体" w:cs="Arial" w:hint="eastAsia"/>
          <w:color w:val="000000"/>
          <w:kern w:val="0"/>
          <w:sz w:val="32"/>
          <w:szCs w:val="32"/>
        </w:rPr>
        <w:t>第四章</w:t>
      </w:r>
      <w:r>
        <w:rPr>
          <w:rFonts w:ascii="黑体" w:eastAsia="黑体" w:hAnsi="宋体" w:cs="Arial" w:hint="eastAsia"/>
          <w:color w:val="000000"/>
          <w:kern w:val="0"/>
          <w:sz w:val="32"/>
          <w:szCs w:val="32"/>
        </w:rPr>
        <w:t>  </w:t>
      </w:r>
      <w:r>
        <w:rPr>
          <w:rFonts w:ascii="黑体" w:eastAsia="黑体" w:hAnsi="宋体" w:cs="Arial" w:hint="eastAsia"/>
          <w:color w:val="000000"/>
          <w:kern w:val="0"/>
          <w:sz w:val="32"/>
          <w:szCs w:val="32"/>
        </w:rPr>
        <w:t xml:space="preserve"> 运行管理</w:t>
      </w:r>
    </w:p>
    <w:p w14:paraId="13768F4A" w14:textId="77777777" w:rsidR="00CC1199" w:rsidRDefault="00CC1199" w:rsidP="00CC1199">
      <w:pPr>
        <w:overflowPunct w:val="0"/>
        <w:autoSpaceDE w:val="0"/>
        <w:autoSpaceDN w:val="0"/>
        <w:adjustRightInd w:val="0"/>
        <w:snapToGrid w:val="0"/>
        <w:spacing w:line="580" w:lineRule="exact"/>
        <w:ind w:firstLineChars="200" w:firstLine="640"/>
        <w:rPr>
          <w:rFonts w:ascii="仿宋_GB2312" w:eastAsia="仿宋_GB2312" w:hAnsi="宋体" w:cs="Arial" w:hint="eastAsia"/>
          <w:b/>
          <w:color w:val="000000"/>
          <w:kern w:val="0"/>
          <w:sz w:val="32"/>
          <w:szCs w:val="32"/>
        </w:rPr>
      </w:pPr>
      <w:r>
        <w:rPr>
          <w:rFonts w:ascii="黑体" w:eastAsia="黑体" w:hAnsi="宋体" w:cs="Arial" w:hint="eastAsia"/>
          <w:color w:val="000000"/>
          <w:kern w:val="0"/>
          <w:sz w:val="32"/>
          <w:szCs w:val="32"/>
        </w:rPr>
        <w:t>第十一条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市科技局是我市工程技术研究中心的综合管理部门，市级工程技术研究中心受其监督管理。</w:t>
      </w:r>
    </w:p>
    <w:p w14:paraId="4663D2DD"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第十二条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工程技术研究中心与依托单位的隶属关系不变，由依托单位自行管理，经济上实行单独核算，业务上受市科技局指导。鼓励有条件的申报单位直接组建具有独立法人资格的工程技术研究中心。</w:t>
      </w:r>
    </w:p>
    <w:p w14:paraId="7E9D3EF9"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第十三条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工程技术研究中心采取边组建、边完善、</w:t>
      </w:r>
      <w:proofErr w:type="gramStart"/>
      <w:r>
        <w:rPr>
          <w:rFonts w:ascii="仿宋_GB2312" w:eastAsia="仿宋_GB2312" w:hAnsi="宋体" w:cs="Arial" w:hint="eastAsia"/>
          <w:color w:val="000000"/>
          <w:kern w:val="0"/>
          <w:sz w:val="32"/>
          <w:szCs w:val="32"/>
        </w:rPr>
        <w:t>边运行</w:t>
      </w:r>
      <w:proofErr w:type="gramEnd"/>
      <w:r>
        <w:rPr>
          <w:rFonts w:ascii="仿宋_GB2312" w:eastAsia="仿宋_GB2312" w:hAnsi="宋体" w:cs="Arial" w:hint="eastAsia"/>
          <w:color w:val="000000"/>
          <w:kern w:val="0"/>
          <w:sz w:val="32"/>
          <w:szCs w:val="32"/>
        </w:rPr>
        <w:t>的工作方式,其应逐步制定相应的发展规划、年度计划和配套的内部管理制度。运营一年以上的市级工程技术研究中心，市科技局将择优推荐申报省级工程技术研究中心。</w:t>
      </w:r>
    </w:p>
    <w:p w14:paraId="7185DCBA"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第十四条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工程技术研究中心实行主任负责制，中心主任全权负责中心的工作，由依托单位聘任和解聘，每届任期三年，届满或任内如有变动，须报市科技局备案。</w:t>
      </w:r>
    </w:p>
    <w:p w14:paraId="3771B898"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具备条件的工程技术研究中心应成立管理委员会和技术（学术）委员会。管理委员会主要由依托单位、有关成员单位负责人以及主管部门领导共同组成，具体负责制定有关发展方向，监督审查财物预决算，协调成员单位及相关合作单位间的关系等；技术（学术）委员会由依托单位和有关行业的专家组成，是工程技术研究中心的学术领导机构，主要职能是指导中心确定研究方向，审定研究课题，监督经费使用，组织研究成果评价。技术（学术）委员会由5名以上成员组成，每届任期三年。成员由依托单位提名，报请市科技局审核通过后，由依托单位颁发聘书。</w:t>
      </w:r>
    </w:p>
    <w:p w14:paraId="20C35DC9"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第十五条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依托单位必须保证工程技术研究中心有固定的编制，稳定的技术队伍，除配备一定数量的工程研究开发、工程技术和工程管理人员及高、中级技术工人等固定人员外，应积极创造条件，吸收国内外相关流动人员携带科技成果来实施成果转化、进行工程化研究开发和试验。工程技术研究中心应经常与本行业或领域内高等院校、重点实验室、科研院所和企业等单位开展技术交流与研讨。</w:t>
      </w:r>
    </w:p>
    <w:p w14:paraId="01F1B533"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第十六条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工程技术研究中心应加强知识产权的保护。对工程技术研究中心完成的专著、论文、软件等科研成果均应</w:t>
      </w:r>
      <w:proofErr w:type="gramStart"/>
      <w:r>
        <w:rPr>
          <w:rFonts w:ascii="仿宋_GB2312" w:eastAsia="仿宋_GB2312" w:hAnsi="宋体" w:cs="Arial" w:hint="eastAsia"/>
          <w:color w:val="000000"/>
          <w:kern w:val="0"/>
          <w:sz w:val="32"/>
          <w:szCs w:val="32"/>
        </w:rPr>
        <w:t>署中心</w:t>
      </w:r>
      <w:proofErr w:type="gramEnd"/>
      <w:r>
        <w:rPr>
          <w:rFonts w:ascii="仿宋_GB2312" w:eastAsia="仿宋_GB2312" w:hAnsi="宋体" w:cs="Arial" w:hint="eastAsia"/>
          <w:color w:val="000000"/>
          <w:kern w:val="0"/>
          <w:sz w:val="32"/>
          <w:szCs w:val="32"/>
        </w:rPr>
        <w:t>名称；专利申请、技术成果转让及申报奖励等按照国家有关规定办理。</w:t>
      </w:r>
    </w:p>
    <w:p w14:paraId="30C11C73"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第十七条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工程技术研究中心应充分利用依托单位现有的科研、人才等综合优势和基础条件，依托单位应成为其科研后盾，并为其提供行政保障和后勤支撑等。</w:t>
      </w:r>
    </w:p>
    <w:p w14:paraId="7B6D4716"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第十八条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工程技术研究中心要按照市场经济规律和要求，实行“开放、流动”的运行机制，主要通过其自身面向市内</w:t>
      </w:r>
      <w:proofErr w:type="gramStart"/>
      <w:r>
        <w:rPr>
          <w:rFonts w:ascii="仿宋_GB2312" w:eastAsia="仿宋_GB2312" w:hAnsi="宋体" w:cs="Arial" w:hint="eastAsia"/>
          <w:color w:val="000000"/>
          <w:kern w:val="0"/>
          <w:sz w:val="32"/>
          <w:szCs w:val="32"/>
        </w:rPr>
        <w:t>外相关</w:t>
      </w:r>
      <w:proofErr w:type="gramEnd"/>
      <w:r>
        <w:rPr>
          <w:rFonts w:ascii="仿宋_GB2312" w:eastAsia="仿宋_GB2312" w:hAnsi="宋体" w:cs="Arial" w:hint="eastAsia"/>
          <w:color w:val="000000"/>
          <w:kern w:val="0"/>
          <w:sz w:val="32"/>
          <w:szCs w:val="32"/>
        </w:rPr>
        <w:t>行业、企业承接工程化研究开发任务（合同），实行有偿服务，并逐步实现科研—开发—产品—市场的良性循环。所取得的经济收益，主要用于仪器设备的更新、开展工程技术研究等自身事业的发展。</w:t>
      </w:r>
    </w:p>
    <w:p w14:paraId="2A4D09A2"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r>
        <w:rPr>
          <w:rFonts w:ascii="黑体" w:eastAsia="黑体" w:hAnsi="宋体" w:cs="Arial" w:hint="eastAsia"/>
          <w:color w:val="000000"/>
          <w:kern w:val="0"/>
          <w:sz w:val="32"/>
          <w:szCs w:val="32"/>
        </w:rPr>
        <w:t>第十九条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所获得的科技支持资金，应专款专用。主要用于购置必需的仪器设备、中心的技术开发、技术引进和人员培训以及收集技术资料和学术交流等，不得用于基本建设。新购置的大型仪器设备及成套试验装备实行统一管理，并纳入市大型科学仪器设备协作网共享。</w:t>
      </w:r>
    </w:p>
    <w:p w14:paraId="68776264"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cs="Arial" w:hint="eastAsia"/>
          <w:color w:val="000000"/>
          <w:kern w:val="0"/>
          <w:sz w:val="32"/>
          <w:szCs w:val="32"/>
        </w:rPr>
      </w:pPr>
    </w:p>
    <w:p w14:paraId="47068EAA" w14:textId="77777777" w:rsidR="00CC1199" w:rsidRDefault="00CC1199" w:rsidP="00CC1199">
      <w:pPr>
        <w:overflowPunct w:val="0"/>
        <w:autoSpaceDE w:val="0"/>
        <w:autoSpaceDN w:val="0"/>
        <w:adjustRightInd w:val="0"/>
        <w:snapToGrid w:val="0"/>
        <w:spacing w:line="580" w:lineRule="exact"/>
        <w:jc w:val="center"/>
        <w:rPr>
          <w:rFonts w:ascii="黑体" w:eastAsia="黑体" w:hAnsi="宋体" w:cs="Arial" w:hint="eastAsia"/>
          <w:color w:val="000000"/>
          <w:kern w:val="0"/>
          <w:sz w:val="32"/>
          <w:szCs w:val="32"/>
        </w:rPr>
      </w:pPr>
      <w:r>
        <w:rPr>
          <w:rFonts w:ascii="黑体" w:eastAsia="黑体" w:hAnsi="宋体" w:cs="Arial" w:hint="eastAsia"/>
          <w:color w:val="000000"/>
          <w:kern w:val="0"/>
          <w:sz w:val="32"/>
          <w:szCs w:val="32"/>
        </w:rPr>
        <w:t>第五章  考核及评价</w:t>
      </w:r>
    </w:p>
    <w:p w14:paraId="619BDEA8" w14:textId="77777777" w:rsidR="00CC1199" w:rsidRDefault="00CC1199" w:rsidP="00CC1199">
      <w:pPr>
        <w:overflowPunct w:val="0"/>
        <w:autoSpaceDE w:val="0"/>
        <w:autoSpaceDN w:val="0"/>
        <w:adjustRightInd w:val="0"/>
        <w:snapToGrid w:val="0"/>
        <w:spacing w:line="580" w:lineRule="exact"/>
        <w:ind w:firstLineChars="200" w:firstLine="640"/>
        <w:rPr>
          <w:rFonts w:ascii="仿宋_GB2312" w:eastAsia="仿宋_GB2312" w:hAnsi="宋体" w:cs="Arial" w:hint="eastAsia"/>
          <w:b/>
          <w:color w:val="000000"/>
          <w:kern w:val="0"/>
          <w:sz w:val="32"/>
          <w:szCs w:val="32"/>
        </w:rPr>
      </w:pPr>
      <w:r>
        <w:rPr>
          <w:rFonts w:ascii="黑体" w:eastAsia="黑体" w:hAnsi="宋体" w:cs="Arial" w:hint="eastAsia"/>
          <w:color w:val="000000"/>
          <w:kern w:val="0"/>
          <w:sz w:val="32"/>
          <w:szCs w:val="32"/>
        </w:rPr>
        <w:t>第二十条</w:t>
      </w:r>
      <w:r>
        <w:rPr>
          <w:rFonts w:ascii="宋体" w:eastAsia="仿宋_GB2312" w:hAnsi="宋体" w:cs="Arial" w:hint="eastAsia"/>
          <w:color w:val="000000"/>
          <w:kern w:val="0"/>
          <w:sz w:val="32"/>
          <w:szCs w:val="32"/>
        </w:rPr>
        <w:t> </w:t>
      </w:r>
      <w:r>
        <w:rPr>
          <w:rFonts w:ascii="仿宋_GB2312" w:eastAsia="仿宋_GB2312" w:hAnsi="宋体" w:cs="Arial" w:hint="eastAsia"/>
          <w:color w:val="000000"/>
          <w:kern w:val="0"/>
          <w:sz w:val="32"/>
          <w:szCs w:val="32"/>
        </w:rPr>
        <w:t>工程技术研究中心应于每年的一月底前，向市科技局报送本年度工作计划、上年度工作计划执行情况和有关调查统计报表，作为工程技术研究中心考核的主要依据。</w:t>
      </w:r>
    </w:p>
    <w:p w14:paraId="33B9B723" w14:textId="77777777" w:rsidR="00CC1199" w:rsidRDefault="00CC1199" w:rsidP="00CC1199">
      <w:pPr>
        <w:pStyle w:val="a8"/>
        <w:spacing w:before="0" w:beforeAutospacing="0" w:after="0" w:afterAutospacing="0" w:line="580" w:lineRule="exact"/>
        <w:ind w:firstLineChars="200" w:firstLine="640"/>
        <w:rPr>
          <w:rFonts w:ascii="仿宋_GB2312" w:eastAsia="仿宋_GB2312" w:hint="eastAsia"/>
          <w:color w:val="000000"/>
          <w:sz w:val="32"/>
          <w:szCs w:val="32"/>
        </w:rPr>
      </w:pPr>
      <w:r>
        <w:rPr>
          <w:rFonts w:ascii="黑体" w:eastAsia="黑体" w:cs="Arial" w:hint="eastAsia"/>
          <w:color w:val="000000"/>
          <w:sz w:val="32"/>
          <w:szCs w:val="32"/>
        </w:rPr>
        <w:t>第二十一条</w:t>
      </w:r>
      <w:r>
        <w:rPr>
          <w:rFonts w:eastAsia="仿宋_GB2312" w:cs="Arial"/>
          <w:color w:val="000000"/>
          <w:sz w:val="32"/>
          <w:szCs w:val="32"/>
        </w:rPr>
        <w:t> </w:t>
      </w:r>
      <w:r>
        <w:rPr>
          <w:rFonts w:ascii="仿宋_GB2312" w:eastAsia="仿宋_GB2312" w:hint="eastAsia"/>
          <w:color w:val="000000"/>
          <w:sz w:val="32"/>
          <w:szCs w:val="32"/>
        </w:rPr>
        <w:t>市科技局对投入运行后的工程技术研究中心实行动态管理，</w:t>
      </w:r>
      <w:r>
        <w:rPr>
          <w:rFonts w:ascii="仿宋_GB2312" w:eastAsia="仿宋_GB2312" w:cs="Arial" w:hint="eastAsia"/>
          <w:color w:val="000000"/>
          <w:sz w:val="32"/>
          <w:szCs w:val="32"/>
        </w:rPr>
        <w:t>市科技局将对工程技术研究中心运行情况及绩效参照《焦作市工程技术研究中心考核指标评价标准》（见附表）进行</w:t>
      </w:r>
      <w:r>
        <w:rPr>
          <w:rFonts w:ascii="仿宋_GB2312" w:eastAsia="仿宋_GB2312" w:hint="eastAsia"/>
          <w:color w:val="000000"/>
          <w:sz w:val="32"/>
          <w:szCs w:val="32"/>
        </w:rPr>
        <w:t>年度考核。</w:t>
      </w:r>
      <w:r>
        <w:rPr>
          <w:rFonts w:ascii="仿宋_GB2312" w:eastAsia="仿宋_GB2312" w:cs="Arial" w:hint="eastAsia"/>
          <w:color w:val="000000"/>
          <w:sz w:val="32"/>
          <w:szCs w:val="32"/>
        </w:rPr>
        <w:t>考核分为优秀、良好、较差三个等级。</w:t>
      </w:r>
    </w:p>
    <w:p w14:paraId="76B386F7"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hint="eastAsia"/>
          <w:color w:val="000000"/>
          <w:sz w:val="32"/>
          <w:szCs w:val="32"/>
        </w:rPr>
      </w:pPr>
      <w:r>
        <w:rPr>
          <w:rFonts w:ascii="仿宋_GB2312" w:eastAsia="仿宋_GB2312" w:hAnsi="宋体" w:hint="eastAsia"/>
          <w:color w:val="000000"/>
          <w:sz w:val="32"/>
          <w:szCs w:val="32"/>
        </w:rPr>
        <w:t>被考核为优秀的，将授予示范工程技术研究中心称号，根据《中共焦作市委、焦作市人民政府关于加快科技创新促进产业发展的意见》焦发</w:t>
      </w:r>
      <w:r>
        <w:rPr>
          <w:rFonts w:ascii="仿宋_GB2312" w:hAnsi="宋体" w:hint="eastAsia"/>
          <w:color w:val="000000"/>
          <w:sz w:val="32"/>
          <w:szCs w:val="32"/>
        </w:rPr>
        <w:t>﹝</w:t>
      </w:r>
      <w:r>
        <w:rPr>
          <w:rFonts w:ascii="仿宋_GB2312" w:eastAsia="仿宋_GB2312" w:hAnsi="宋体" w:hint="eastAsia"/>
          <w:color w:val="000000"/>
          <w:sz w:val="32"/>
          <w:szCs w:val="32"/>
        </w:rPr>
        <w:t>2009</w:t>
      </w:r>
      <w:r>
        <w:rPr>
          <w:rFonts w:ascii="仿宋_GB2312" w:hAnsi="宋体" w:hint="eastAsia"/>
          <w:color w:val="000000"/>
          <w:sz w:val="32"/>
          <w:szCs w:val="32"/>
        </w:rPr>
        <w:t>﹞</w:t>
      </w:r>
      <w:r>
        <w:rPr>
          <w:rFonts w:ascii="仿宋_GB2312" w:eastAsia="仿宋_GB2312" w:hAnsi="宋体" w:hint="eastAsia"/>
          <w:color w:val="000000"/>
          <w:sz w:val="32"/>
          <w:szCs w:val="32"/>
        </w:rPr>
        <w:t>18号</w:t>
      </w:r>
      <w:proofErr w:type="gramStart"/>
      <w:r>
        <w:rPr>
          <w:rFonts w:ascii="仿宋_GB2312" w:eastAsia="仿宋_GB2312" w:hAnsi="宋体" w:hint="eastAsia"/>
          <w:color w:val="000000"/>
          <w:sz w:val="32"/>
          <w:szCs w:val="32"/>
        </w:rPr>
        <w:t>文相关</w:t>
      </w:r>
      <w:proofErr w:type="gramEnd"/>
      <w:r>
        <w:rPr>
          <w:rFonts w:ascii="仿宋_GB2312" w:eastAsia="仿宋_GB2312" w:hAnsi="宋体" w:hint="eastAsia"/>
          <w:color w:val="000000"/>
          <w:sz w:val="32"/>
          <w:szCs w:val="32"/>
        </w:rPr>
        <w:t>规定，给予5万元奖励；被考核为良好以上的，将在科技项目上重点倾斜，并择优推荐申报河南省工程技术研究中心。</w:t>
      </w:r>
    </w:p>
    <w:p w14:paraId="604D95FC"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hint="eastAsia"/>
          <w:color w:val="000000"/>
          <w:sz w:val="32"/>
          <w:szCs w:val="32"/>
        </w:rPr>
      </w:pPr>
      <w:r>
        <w:rPr>
          <w:rFonts w:ascii="仿宋_GB2312" w:eastAsia="仿宋_GB2312" w:hAnsi="宋体" w:hint="eastAsia"/>
          <w:color w:val="000000"/>
          <w:sz w:val="32"/>
          <w:szCs w:val="32"/>
        </w:rPr>
        <w:t>对考核较差的工程技术研究中心，给予黄牌警告，限期整改。在规定期限内未按要求进行整改的，或者连续两次考核较差者，将摘牌淘汰。依托单位在2年内不得申报市级以上科技项目。</w:t>
      </w:r>
    </w:p>
    <w:p w14:paraId="1B7FBFE3" w14:textId="77777777" w:rsidR="00CC1199" w:rsidRDefault="00CC1199" w:rsidP="00CC1199">
      <w:pPr>
        <w:overflowPunct w:val="0"/>
        <w:autoSpaceDE w:val="0"/>
        <w:autoSpaceDN w:val="0"/>
        <w:adjustRightInd w:val="0"/>
        <w:snapToGrid w:val="0"/>
        <w:spacing w:line="580" w:lineRule="exact"/>
        <w:ind w:firstLine="675"/>
        <w:rPr>
          <w:rFonts w:ascii="仿宋_GB2312" w:eastAsia="仿宋_GB2312" w:hAnsi="宋体" w:hint="eastAsia"/>
          <w:color w:val="000000"/>
          <w:sz w:val="32"/>
          <w:szCs w:val="32"/>
        </w:rPr>
      </w:pPr>
    </w:p>
    <w:p w14:paraId="0EF12B0E" w14:textId="77777777" w:rsidR="00CC1199" w:rsidRDefault="00CC1199" w:rsidP="00CC1199">
      <w:pPr>
        <w:overflowPunct w:val="0"/>
        <w:autoSpaceDE w:val="0"/>
        <w:autoSpaceDN w:val="0"/>
        <w:adjustRightInd w:val="0"/>
        <w:snapToGrid w:val="0"/>
        <w:spacing w:line="580" w:lineRule="exact"/>
        <w:jc w:val="center"/>
        <w:rPr>
          <w:rFonts w:ascii="黑体" w:eastAsia="黑体" w:hAnsi="宋体" w:cs="Arial" w:hint="eastAsia"/>
          <w:color w:val="000000"/>
          <w:kern w:val="0"/>
          <w:sz w:val="32"/>
          <w:szCs w:val="32"/>
        </w:rPr>
      </w:pPr>
      <w:r>
        <w:rPr>
          <w:rFonts w:ascii="黑体" w:eastAsia="黑体" w:hAnsi="宋体" w:cs="Arial" w:hint="eastAsia"/>
          <w:color w:val="000000"/>
          <w:kern w:val="0"/>
          <w:sz w:val="32"/>
          <w:szCs w:val="32"/>
        </w:rPr>
        <w:t>第六章</w:t>
      </w:r>
      <w:r>
        <w:rPr>
          <w:rFonts w:ascii="黑体" w:eastAsia="黑体" w:hAnsi="宋体" w:cs="Arial" w:hint="eastAsia"/>
          <w:color w:val="000000"/>
          <w:kern w:val="0"/>
          <w:sz w:val="32"/>
          <w:szCs w:val="32"/>
        </w:rPr>
        <w:t> </w:t>
      </w:r>
      <w:r>
        <w:rPr>
          <w:rFonts w:ascii="黑体" w:eastAsia="黑体" w:hAnsi="宋体" w:cs="Arial" w:hint="eastAsia"/>
          <w:color w:val="000000"/>
          <w:kern w:val="0"/>
          <w:sz w:val="32"/>
          <w:szCs w:val="32"/>
        </w:rPr>
        <w:t xml:space="preserve"> 附</w:t>
      </w:r>
      <w:r>
        <w:rPr>
          <w:rFonts w:ascii="黑体" w:eastAsia="黑体" w:hAnsi="宋体" w:cs="Arial" w:hint="eastAsia"/>
          <w:color w:val="000000"/>
          <w:kern w:val="0"/>
          <w:sz w:val="32"/>
          <w:szCs w:val="32"/>
        </w:rPr>
        <w:t> </w:t>
      </w:r>
      <w:r>
        <w:rPr>
          <w:rFonts w:ascii="黑体" w:eastAsia="黑体" w:hAnsi="宋体" w:cs="Arial" w:hint="eastAsia"/>
          <w:color w:val="000000"/>
          <w:kern w:val="0"/>
          <w:sz w:val="32"/>
          <w:szCs w:val="32"/>
        </w:rPr>
        <w:t xml:space="preserve"> 则</w:t>
      </w:r>
    </w:p>
    <w:p w14:paraId="550D656B" w14:textId="77777777" w:rsidR="00CC1199" w:rsidRDefault="00CC1199" w:rsidP="00CC1199">
      <w:pPr>
        <w:pStyle w:val="a8"/>
        <w:spacing w:before="0" w:beforeAutospacing="0" w:after="0" w:afterAutospacing="0" w:line="580" w:lineRule="exact"/>
        <w:ind w:firstLineChars="200" w:firstLine="640"/>
        <w:rPr>
          <w:rFonts w:ascii="仿宋_GB2312" w:eastAsia="仿宋_GB2312" w:hint="eastAsia"/>
          <w:color w:val="000000"/>
          <w:sz w:val="32"/>
          <w:szCs w:val="32"/>
        </w:rPr>
      </w:pPr>
      <w:r>
        <w:rPr>
          <w:rFonts w:ascii="黑体" w:eastAsia="黑体" w:cs="Arial" w:hint="eastAsia"/>
          <w:color w:val="000000"/>
          <w:sz w:val="32"/>
          <w:szCs w:val="32"/>
        </w:rPr>
        <w:t>第二十二条</w:t>
      </w:r>
      <w:r>
        <w:rPr>
          <w:rFonts w:eastAsia="仿宋_GB2312" w:cs="Arial"/>
          <w:color w:val="000000"/>
          <w:sz w:val="32"/>
          <w:szCs w:val="32"/>
        </w:rPr>
        <w:t> </w:t>
      </w:r>
      <w:r>
        <w:rPr>
          <w:rFonts w:ascii="仿宋_GB2312" w:eastAsia="仿宋_GB2312" w:hint="eastAsia"/>
          <w:color w:val="000000"/>
          <w:sz w:val="32"/>
          <w:szCs w:val="32"/>
        </w:rPr>
        <w:t>工程技术研究中心统一命名为“焦作市××工程技术研究中心”，英文名称为“Jiaozuo  Engineering Research Center of ××”。</w:t>
      </w:r>
    </w:p>
    <w:p w14:paraId="7DF88F96" w14:textId="77777777" w:rsidR="00CC1199" w:rsidRDefault="00CC1199" w:rsidP="00CC1199">
      <w:pPr>
        <w:pStyle w:val="a8"/>
        <w:spacing w:before="0" w:beforeAutospacing="0" w:after="0" w:afterAutospacing="0" w:line="580" w:lineRule="exact"/>
        <w:ind w:firstLineChars="200" w:firstLine="640"/>
        <w:rPr>
          <w:rFonts w:ascii="仿宋_GB2312" w:eastAsia="仿宋_GB2312" w:hint="eastAsia"/>
          <w:color w:val="000000"/>
          <w:sz w:val="32"/>
          <w:szCs w:val="32"/>
        </w:rPr>
      </w:pPr>
      <w:r>
        <w:rPr>
          <w:rFonts w:ascii="黑体" w:eastAsia="黑体" w:cs="Arial" w:hint="eastAsia"/>
          <w:color w:val="000000"/>
          <w:sz w:val="32"/>
          <w:szCs w:val="32"/>
        </w:rPr>
        <w:t>第二十三条</w:t>
      </w:r>
      <w:r>
        <w:rPr>
          <w:rFonts w:eastAsia="仿宋_GB2312"/>
          <w:color w:val="000000"/>
          <w:sz w:val="32"/>
          <w:szCs w:val="32"/>
        </w:rPr>
        <w:t> </w:t>
      </w:r>
      <w:r>
        <w:rPr>
          <w:rFonts w:ascii="仿宋_GB2312" w:eastAsia="仿宋_GB2312" w:hint="eastAsia"/>
          <w:color w:val="000000"/>
          <w:sz w:val="32"/>
          <w:szCs w:val="32"/>
        </w:rPr>
        <w:t>本办法由焦作市科学技术局负责解释。</w:t>
      </w:r>
    </w:p>
    <w:p w14:paraId="43A965E7" w14:textId="77777777" w:rsidR="00CC1199" w:rsidRDefault="00CC1199" w:rsidP="00CC1199">
      <w:pPr>
        <w:pStyle w:val="a8"/>
        <w:spacing w:before="0" w:beforeAutospacing="0" w:after="0" w:afterAutospacing="0" w:line="580" w:lineRule="exact"/>
        <w:ind w:firstLine="645"/>
        <w:rPr>
          <w:rFonts w:ascii="仿宋_GB2312" w:eastAsia="仿宋_GB2312" w:hint="eastAsia"/>
          <w:color w:val="000000"/>
          <w:sz w:val="32"/>
          <w:szCs w:val="32"/>
        </w:rPr>
      </w:pPr>
      <w:r>
        <w:rPr>
          <w:rFonts w:ascii="黑体" w:eastAsia="黑体" w:hint="eastAsia"/>
          <w:color w:val="000000"/>
          <w:sz w:val="32"/>
          <w:szCs w:val="32"/>
        </w:rPr>
        <w:t>第二十</w:t>
      </w:r>
      <w:r>
        <w:rPr>
          <w:rFonts w:ascii="黑体" w:eastAsia="黑体" w:cs="Arial" w:hint="eastAsia"/>
          <w:color w:val="000000"/>
          <w:sz w:val="32"/>
          <w:szCs w:val="32"/>
        </w:rPr>
        <w:t>四</w:t>
      </w:r>
      <w:r>
        <w:rPr>
          <w:rFonts w:ascii="黑体" w:eastAsia="黑体" w:hint="eastAsia"/>
          <w:color w:val="000000"/>
          <w:sz w:val="32"/>
          <w:szCs w:val="32"/>
        </w:rPr>
        <w:t>条</w:t>
      </w:r>
      <w:r>
        <w:rPr>
          <w:rFonts w:eastAsia="仿宋_GB2312"/>
          <w:color w:val="000000"/>
          <w:sz w:val="32"/>
          <w:szCs w:val="32"/>
        </w:rPr>
        <w:t> </w:t>
      </w:r>
      <w:r>
        <w:rPr>
          <w:rFonts w:ascii="仿宋_GB2312" w:eastAsia="仿宋_GB2312" w:hint="eastAsia"/>
          <w:color w:val="000000"/>
          <w:sz w:val="32"/>
          <w:szCs w:val="32"/>
        </w:rPr>
        <w:t>本办法自发布之日起施行。</w:t>
      </w:r>
    </w:p>
    <w:p w14:paraId="54B724DC" w14:textId="77777777" w:rsidR="00CC1199" w:rsidRDefault="00CC1199" w:rsidP="00CC1199">
      <w:pPr>
        <w:widowControl/>
        <w:suppressAutoHyphens w:val="0"/>
        <w:jc w:val="left"/>
        <w:rPr>
          <w:rFonts w:ascii="仿宋_GB2312" w:eastAsia="仿宋_GB2312" w:hAnsi="仿宋_GB2312" w:cs="仿宋_GB2312"/>
          <w:color w:val="000000"/>
          <w:kern w:val="0"/>
          <w:sz w:val="32"/>
          <w:szCs w:val="32"/>
          <w:lang w:bidi="ar"/>
        </w:rPr>
        <w:sectPr w:rsidR="00CC1199">
          <w:pgSz w:w="11906" w:h="16838"/>
          <w:pgMar w:top="2098" w:right="1474" w:bottom="1417" w:left="2154" w:header="720" w:footer="720" w:gutter="0"/>
          <w:cols w:space="720"/>
          <w:docGrid w:type="lines" w:linePitch="312"/>
        </w:sectPr>
      </w:pPr>
    </w:p>
    <w:p w14:paraId="110DF2E0" w14:textId="77777777" w:rsidR="00CC1199" w:rsidRDefault="00CC1199" w:rsidP="00CC1199">
      <w:pPr>
        <w:widowControl/>
        <w:rPr>
          <w:rFonts w:ascii="华文中宋" w:hAnsi="华文中宋" w:hint="eastAsia"/>
          <w:b/>
          <w:bCs/>
          <w:kern w:val="0"/>
          <w:sz w:val="32"/>
          <w:szCs w:val="32"/>
        </w:rPr>
      </w:pPr>
      <w:r>
        <w:rPr>
          <w:rFonts w:ascii="华文中宋" w:hAnsi="华文中宋" w:hint="eastAsia"/>
          <w:b/>
          <w:bCs/>
          <w:kern w:val="0"/>
          <w:sz w:val="32"/>
          <w:szCs w:val="32"/>
        </w:rPr>
        <w:t>附表：</w:t>
      </w:r>
      <w:r>
        <w:rPr>
          <w:rFonts w:ascii="华文中宋" w:hAnsi="华文中宋" w:hint="eastAsia"/>
          <w:b/>
          <w:bCs/>
          <w:kern w:val="0"/>
          <w:sz w:val="32"/>
          <w:szCs w:val="32"/>
        </w:rPr>
        <w:t xml:space="preserve">                </w:t>
      </w:r>
      <w:r>
        <w:rPr>
          <w:rFonts w:ascii="华文中宋" w:hAnsi="华文中宋" w:hint="eastAsia"/>
          <w:b/>
          <w:bCs/>
          <w:kern w:val="0"/>
          <w:sz w:val="32"/>
          <w:szCs w:val="32"/>
        </w:rPr>
        <w:t>焦作市工程技术研究中心考核指标评价标准</w:t>
      </w:r>
    </w:p>
    <w:tbl>
      <w:tblPr>
        <w:tblW w:w="0" w:type="auto"/>
        <w:tblInd w:w="-112" w:type="dxa"/>
        <w:tblLayout w:type="fixed"/>
        <w:tblLook w:val="04A0" w:firstRow="1" w:lastRow="0" w:firstColumn="1" w:lastColumn="0" w:noHBand="0" w:noVBand="1"/>
      </w:tblPr>
      <w:tblGrid>
        <w:gridCol w:w="1263"/>
        <w:gridCol w:w="2100"/>
        <w:gridCol w:w="2415"/>
        <w:gridCol w:w="1365"/>
        <w:gridCol w:w="35"/>
        <w:gridCol w:w="280"/>
        <w:gridCol w:w="420"/>
        <w:gridCol w:w="525"/>
        <w:gridCol w:w="175"/>
        <w:gridCol w:w="560"/>
        <w:gridCol w:w="735"/>
        <w:gridCol w:w="105"/>
        <w:gridCol w:w="840"/>
        <w:gridCol w:w="525"/>
        <w:gridCol w:w="35"/>
        <w:gridCol w:w="700"/>
        <w:gridCol w:w="420"/>
        <w:gridCol w:w="280"/>
        <w:gridCol w:w="35"/>
        <w:gridCol w:w="1365"/>
      </w:tblGrid>
      <w:tr w:rsidR="00CC1199" w14:paraId="0DF1917A" w14:textId="77777777" w:rsidTr="00CC1199">
        <w:tc>
          <w:tcPr>
            <w:tcW w:w="1263" w:type="dxa"/>
            <w:tcBorders>
              <w:top w:val="single" w:sz="4" w:space="0" w:color="000000"/>
              <w:left w:val="single" w:sz="4" w:space="0" w:color="000000"/>
              <w:bottom w:val="single" w:sz="4" w:space="0" w:color="000000"/>
              <w:right w:val="single" w:sz="4" w:space="0" w:color="000000"/>
            </w:tcBorders>
            <w:vAlign w:val="center"/>
            <w:hideMark/>
          </w:tcPr>
          <w:p w14:paraId="5F2B44E1"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一级指标</w:t>
            </w:r>
          </w:p>
        </w:tc>
        <w:tc>
          <w:tcPr>
            <w:tcW w:w="2100" w:type="dxa"/>
            <w:tcBorders>
              <w:top w:val="single" w:sz="4" w:space="0" w:color="000000"/>
              <w:left w:val="nil"/>
              <w:bottom w:val="single" w:sz="4" w:space="0" w:color="000000"/>
              <w:right w:val="single" w:sz="4" w:space="0" w:color="000000"/>
            </w:tcBorders>
            <w:vAlign w:val="center"/>
            <w:hideMark/>
          </w:tcPr>
          <w:p w14:paraId="19FE4CD9"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二级指标</w:t>
            </w:r>
          </w:p>
        </w:tc>
        <w:tc>
          <w:tcPr>
            <w:tcW w:w="10815" w:type="dxa"/>
            <w:gridSpan w:val="18"/>
            <w:tcBorders>
              <w:top w:val="single" w:sz="4" w:space="0" w:color="000000"/>
              <w:left w:val="nil"/>
              <w:bottom w:val="single" w:sz="4" w:space="0" w:color="000000"/>
              <w:right w:val="single" w:sz="4" w:space="0" w:color="000000"/>
            </w:tcBorders>
            <w:vAlign w:val="center"/>
            <w:hideMark/>
          </w:tcPr>
          <w:p w14:paraId="4BD6E3E4"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指标得分参照标准</w:t>
            </w:r>
          </w:p>
        </w:tc>
      </w:tr>
      <w:tr w:rsidR="00CC1199" w14:paraId="5EE6AA8A" w14:textId="77777777" w:rsidTr="00CC1199">
        <w:trPr>
          <w:trHeight w:val="296"/>
        </w:trPr>
        <w:tc>
          <w:tcPr>
            <w:tcW w:w="1263" w:type="dxa"/>
            <w:vMerge w:val="restart"/>
            <w:tcBorders>
              <w:top w:val="nil"/>
              <w:left w:val="single" w:sz="4" w:space="0" w:color="000000"/>
              <w:bottom w:val="single" w:sz="4" w:space="0" w:color="000000"/>
              <w:right w:val="single" w:sz="4" w:space="0" w:color="000000"/>
            </w:tcBorders>
            <w:vAlign w:val="center"/>
            <w:hideMark/>
          </w:tcPr>
          <w:p w14:paraId="07669B2A"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1、依托单位基本情况（27分）</w:t>
            </w:r>
          </w:p>
        </w:tc>
        <w:tc>
          <w:tcPr>
            <w:tcW w:w="2100" w:type="dxa"/>
            <w:vMerge w:val="restart"/>
            <w:tcBorders>
              <w:top w:val="nil"/>
              <w:left w:val="nil"/>
              <w:bottom w:val="single" w:sz="4" w:space="0" w:color="000000"/>
              <w:right w:val="single" w:sz="4" w:space="0" w:color="000000"/>
            </w:tcBorders>
            <w:vAlign w:val="center"/>
            <w:hideMark/>
          </w:tcPr>
          <w:p w14:paraId="065B435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1.1经济效益</w:t>
            </w:r>
          </w:p>
        </w:tc>
        <w:tc>
          <w:tcPr>
            <w:tcW w:w="2415" w:type="dxa"/>
            <w:tcBorders>
              <w:top w:val="single" w:sz="4" w:space="0" w:color="000000"/>
              <w:left w:val="nil"/>
              <w:bottom w:val="single" w:sz="4" w:space="0" w:color="000000"/>
              <w:right w:val="single" w:sz="4" w:space="0" w:color="000000"/>
            </w:tcBorders>
            <w:vAlign w:val="center"/>
            <w:hideMark/>
          </w:tcPr>
          <w:p w14:paraId="763268F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销售收入（万元）</w:t>
            </w:r>
          </w:p>
        </w:tc>
        <w:tc>
          <w:tcPr>
            <w:tcW w:w="2100" w:type="dxa"/>
            <w:gridSpan w:val="4"/>
            <w:tcBorders>
              <w:top w:val="single" w:sz="4" w:space="0" w:color="000000"/>
              <w:left w:val="nil"/>
              <w:bottom w:val="single" w:sz="4" w:space="0" w:color="000000"/>
              <w:right w:val="single" w:sz="4" w:space="0" w:color="000000"/>
            </w:tcBorders>
            <w:vAlign w:val="center"/>
            <w:hideMark/>
          </w:tcPr>
          <w:p w14:paraId="06F0E2A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≥5000</w:t>
            </w:r>
          </w:p>
        </w:tc>
        <w:tc>
          <w:tcPr>
            <w:tcW w:w="2100" w:type="dxa"/>
            <w:gridSpan w:val="5"/>
            <w:tcBorders>
              <w:top w:val="single" w:sz="4" w:space="0" w:color="000000"/>
              <w:left w:val="nil"/>
              <w:bottom w:val="single" w:sz="4" w:space="0" w:color="000000"/>
              <w:right w:val="single" w:sz="4" w:space="0" w:color="000000"/>
            </w:tcBorders>
            <w:vAlign w:val="center"/>
            <w:hideMark/>
          </w:tcPr>
          <w:p w14:paraId="6235143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4999-3000</w:t>
            </w:r>
          </w:p>
        </w:tc>
        <w:tc>
          <w:tcPr>
            <w:tcW w:w="2100" w:type="dxa"/>
            <w:gridSpan w:val="4"/>
            <w:tcBorders>
              <w:top w:val="single" w:sz="4" w:space="0" w:color="000000"/>
              <w:left w:val="nil"/>
              <w:bottom w:val="single" w:sz="4" w:space="0" w:color="000000"/>
              <w:right w:val="single" w:sz="4" w:space="0" w:color="000000"/>
            </w:tcBorders>
            <w:vAlign w:val="center"/>
            <w:hideMark/>
          </w:tcPr>
          <w:p w14:paraId="295638A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2999-1000</w:t>
            </w:r>
          </w:p>
        </w:tc>
        <w:tc>
          <w:tcPr>
            <w:tcW w:w="2100" w:type="dxa"/>
            <w:gridSpan w:val="4"/>
            <w:tcBorders>
              <w:top w:val="single" w:sz="4" w:space="0" w:color="000000"/>
              <w:left w:val="nil"/>
              <w:bottom w:val="single" w:sz="4" w:space="0" w:color="000000"/>
              <w:right w:val="single" w:sz="4" w:space="0" w:color="000000"/>
            </w:tcBorders>
            <w:vAlign w:val="center"/>
            <w:hideMark/>
          </w:tcPr>
          <w:p w14:paraId="6BC77BD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＜1000</w:t>
            </w:r>
          </w:p>
        </w:tc>
      </w:tr>
      <w:tr w:rsidR="00CC1199" w14:paraId="2BDE50F6" w14:textId="77777777" w:rsidTr="00CC1199">
        <w:trPr>
          <w:trHeight w:val="276"/>
        </w:trPr>
        <w:tc>
          <w:tcPr>
            <w:tcW w:w="300" w:type="dxa"/>
            <w:vMerge/>
            <w:tcBorders>
              <w:top w:val="nil"/>
              <w:left w:val="single" w:sz="4" w:space="0" w:color="000000"/>
              <w:bottom w:val="single" w:sz="4" w:space="0" w:color="000000"/>
              <w:right w:val="single" w:sz="4" w:space="0" w:color="000000"/>
            </w:tcBorders>
            <w:vAlign w:val="center"/>
            <w:hideMark/>
          </w:tcPr>
          <w:p w14:paraId="52295C41"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17C50793"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7CC063B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利税（万元）</w:t>
            </w:r>
          </w:p>
        </w:tc>
        <w:tc>
          <w:tcPr>
            <w:tcW w:w="2100" w:type="dxa"/>
            <w:gridSpan w:val="4"/>
            <w:tcBorders>
              <w:top w:val="single" w:sz="4" w:space="0" w:color="000000"/>
              <w:left w:val="nil"/>
              <w:bottom w:val="single" w:sz="4" w:space="0" w:color="000000"/>
              <w:right w:val="single" w:sz="4" w:space="0" w:color="000000"/>
            </w:tcBorders>
            <w:vAlign w:val="center"/>
            <w:hideMark/>
          </w:tcPr>
          <w:p w14:paraId="7BBDA6E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≥1000</w:t>
            </w:r>
          </w:p>
        </w:tc>
        <w:tc>
          <w:tcPr>
            <w:tcW w:w="2100" w:type="dxa"/>
            <w:gridSpan w:val="5"/>
            <w:tcBorders>
              <w:top w:val="single" w:sz="4" w:space="0" w:color="000000"/>
              <w:left w:val="nil"/>
              <w:bottom w:val="single" w:sz="4" w:space="0" w:color="000000"/>
              <w:right w:val="single" w:sz="4" w:space="0" w:color="000000"/>
            </w:tcBorders>
            <w:vAlign w:val="center"/>
            <w:hideMark/>
          </w:tcPr>
          <w:p w14:paraId="35BA280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999-600</w:t>
            </w:r>
          </w:p>
        </w:tc>
        <w:tc>
          <w:tcPr>
            <w:tcW w:w="2100" w:type="dxa"/>
            <w:gridSpan w:val="4"/>
            <w:tcBorders>
              <w:top w:val="single" w:sz="4" w:space="0" w:color="000000"/>
              <w:left w:val="nil"/>
              <w:bottom w:val="single" w:sz="4" w:space="0" w:color="000000"/>
              <w:right w:val="single" w:sz="4" w:space="0" w:color="000000"/>
            </w:tcBorders>
            <w:vAlign w:val="center"/>
            <w:hideMark/>
          </w:tcPr>
          <w:p w14:paraId="419E11C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599-200</w:t>
            </w:r>
          </w:p>
        </w:tc>
        <w:tc>
          <w:tcPr>
            <w:tcW w:w="2100" w:type="dxa"/>
            <w:gridSpan w:val="4"/>
            <w:tcBorders>
              <w:top w:val="single" w:sz="4" w:space="0" w:color="000000"/>
              <w:left w:val="nil"/>
              <w:bottom w:val="single" w:sz="4" w:space="0" w:color="000000"/>
              <w:right w:val="single" w:sz="4" w:space="0" w:color="000000"/>
            </w:tcBorders>
            <w:vAlign w:val="center"/>
            <w:hideMark/>
          </w:tcPr>
          <w:p w14:paraId="681C971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＜200</w:t>
            </w:r>
          </w:p>
        </w:tc>
      </w:tr>
      <w:tr w:rsidR="00CC1199" w14:paraId="7DABDB96" w14:textId="77777777" w:rsidTr="00CC1199">
        <w:trPr>
          <w:trHeight w:val="276"/>
        </w:trPr>
        <w:tc>
          <w:tcPr>
            <w:tcW w:w="300" w:type="dxa"/>
            <w:vMerge/>
            <w:tcBorders>
              <w:top w:val="nil"/>
              <w:left w:val="single" w:sz="4" w:space="0" w:color="000000"/>
              <w:bottom w:val="single" w:sz="4" w:space="0" w:color="000000"/>
              <w:right w:val="single" w:sz="4" w:space="0" w:color="000000"/>
            </w:tcBorders>
            <w:vAlign w:val="center"/>
            <w:hideMark/>
          </w:tcPr>
          <w:p w14:paraId="0AD4B8E6"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1DC606A1"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50F9155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出口创汇（万美元）</w:t>
            </w:r>
          </w:p>
        </w:tc>
        <w:tc>
          <w:tcPr>
            <w:tcW w:w="2100" w:type="dxa"/>
            <w:gridSpan w:val="4"/>
            <w:tcBorders>
              <w:top w:val="single" w:sz="4" w:space="0" w:color="000000"/>
              <w:left w:val="nil"/>
              <w:bottom w:val="single" w:sz="4" w:space="0" w:color="000000"/>
              <w:right w:val="single" w:sz="4" w:space="0" w:color="000000"/>
            </w:tcBorders>
            <w:vAlign w:val="center"/>
            <w:hideMark/>
          </w:tcPr>
          <w:p w14:paraId="7EB5B0E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≥50</w:t>
            </w:r>
          </w:p>
        </w:tc>
        <w:tc>
          <w:tcPr>
            <w:tcW w:w="2100" w:type="dxa"/>
            <w:gridSpan w:val="5"/>
            <w:tcBorders>
              <w:top w:val="single" w:sz="4" w:space="0" w:color="000000"/>
              <w:left w:val="nil"/>
              <w:bottom w:val="single" w:sz="4" w:space="0" w:color="000000"/>
              <w:right w:val="single" w:sz="4" w:space="0" w:color="000000"/>
            </w:tcBorders>
            <w:vAlign w:val="center"/>
            <w:hideMark/>
          </w:tcPr>
          <w:p w14:paraId="1B50947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49-20</w:t>
            </w:r>
          </w:p>
        </w:tc>
        <w:tc>
          <w:tcPr>
            <w:tcW w:w="2100" w:type="dxa"/>
            <w:gridSpan w:val="4"/>
            <w:tcBorders>
              <w:top w:val="single" w:sz="4" w:space="0" w:color="000000"/>
              <w:left w:val="nil"/>
              <w:bottom w:val="single" w:sz="4" w:space="0" w:color="000000"/>
              <w:right w:val="single" w:sz="4" w:space="0" w:color="000000"/>
            </w:tcBorders>
            <w:vAlign w:val="center"/>
            <w:hideMark/>
          </w:tcPr>
          <w:p w14:paraId="7D5D61F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19-5</w:t>
            </w:r>
          </w:p>
        </w:tc>
        <w:tc>
          <w:tcPr>
            <w:tcW w:w="2100" w:type="dxa"/>
            <w:gridSpan w:val="4"/>
            <w:tcBorders>
              <w:top w:val="single" w:sz="4" w:space="0" w:color="000000"/>
              <w:left w:val="nil"/>
              <w:bottom w:val="single" w:sz="4" w:space="0" w:color="000000"/>
              <w:right w:val="single" w:sz="4" w:space="0" w:color="000000"/>
            </w:tcBorders>
            <w:vAlign w:val="center"/>
            <w:hideMark/>
          </w:tcPr>
          <w:p w14:paraId="02832EE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r>
      <w:tr w:rsidR="00CC1199" w14:paraId="2A99F5F8" w14:textId="77777777" w:rsidTr="00CC1199">
        <w:trPr>
          <w:trHeight w:val="276"/>
        </w:trPr>
        <w:tc>
          <w:tcPr>
            <w:tcW w:w="300" w:type="dxa"/>
            <w:vMerge/>
            <w:tcBorders>
              <w:top w:val="nil"/>
              <w:left w:val="single" w:sz="4" w:space="0" w:color="000000"/>
              <w:bottom w:val="single" w:sz="4" w:space="0" w:color="000000"/>
              <w:right w:val="single" w:sz="4" w:space="0" w:color="000000"/>
            </w:tcBorders>
            <w:vAlign w:val="center"/>
            <w:hideMark/>
          </w:tcPr>
          <w:p w14:paraId="4514111D"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2DE16D9D"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3C36DEFA"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销售收入增长率（%）</w:t>
            </w:r>
          </w:p>
        </w:tc>
        <w:tc>
          <w:tcPr>
            <w:tcW w:w="2100" w:type="dxa"/>
            <w:gridSpan w:val="4"/>
            <w:tcBorders>
              <w:top w:val="single" w:sz="4" w:space="0" w:color="000000"/>
              <w:left w:val="nil"/>
              <w:bottom w:val="single" w:sz="4" w:space="0" w:color="000000"/>
              <w:right w:val="single" w:sz="4" w:space="0" w:color="000000"/>
            </w:tcBorders>
            <w:vAlign w:val="center"/>
            <w:hideMark/>
          </w:tcPr>
          <w:p w14:paraId="2014E67A"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≥50</w:t>
            </w:r>
          </w:p>
        </w:tc>
        <w:tc>
          <w:tcPr>
            <w:tcW w:w="2100" w:type="dxa"/>
            <w:gridSpan w:val="5"/>
            <w:tcBorders>
              <w:top w:val="single" w:sz="4" w:space="0" w:color="000000"/>
              <w:left w:val="nil"/>
              <w:bottom w:val="single" w:sz="4" w:space="0" w:color="000000"/>
              <w:right w:val="single" w:sz="4" w:space="0" w:color="000000"/>
            </w:tcBorders>
            <w:vAlign w:val="center"/>
            <w:hideMark/>
          </w:tcPr>
          <w:p w14:paraId="5CDA9F0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49-20</w:t>
            </w:r>
          </w:p>
        </w:tc>
        <w:tc>
          <w:tcPr>
            <w:tcW w:w="2100" w:type="dxa"/>
            <w:gridSpan w:val="4"/>
            <w:tcBorders>
              <w:top w:val="single" w:sz="4" w:space="0" w:color="000000"/>
              <w:left w:val="nil"/>
              <w:bottom w:val="single" w:sz="4" w:space="0" w:color="000000"/>
              <w:right w:val="single" w:sz="4" w:space="0" w:color="000000"/>
            </w:tcBorders>
            <w:vAlign w:val="center"/>
            <w:hideMark/>
          </w:tcPr>
          <w:p w14:paraId="4A12A42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19-5</w:t>
            </w:r>
          </w:p>
        </w:tc>
        <w:tc>
          <w:tcPr>
            <w:tcW w:w="2100" w:type="dxa"/>
            <w:gridSpan w:val="4"/>
            <w:tcBorders>
              <w:top w:val="single" w:sz="4" w:space="0" w:color="000000"/>
              <w:left w:val="nil"/>
              <w:bottom w:val="single" w:sz="4" w:space="0" w:color="000000"/>
              <w:right w:val="single" w:sz="4" w:space="0" w:color="000000"/>
            </w:tcBorders>
            <w:vAlign w:val="center"/>
            <w:hideMark/>
          </w:tcPr>
          <w:p w14:paraId="4831691A"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r>
      <w:tr w:rsidR="00CC1199" w14:paraId="7222736B" w14:textId="77777777" w:rsidTr="00CC1199">
        <w:trPr>
          <w:trHeight w:val="315"/>
        </w:trPr>
        <w:tc>
          <w:tcPr>
            <w:tcW w:w="300" w:type="dxa"/>
            <w:vMerge/>
            <w:tcBorders>
              <w:top w:val="nil"/>
              <w:left w:val="single" w:sz="4" w:space="0" w:color="000000"/>
              <w:bottom w:val="single" w:sz="4" w:space="0" w:color="000000"/>
              <w:right w:val="single" w:sz="4" w:space="0" w:color="000000"/>
            </w:tcBorders>
            <w:vAlign w:val="center"/>
            <w:hideMark/>
          </w:tcPr>
          <w:p w14:paraId="6F7DF7AB" w14:textId="77777777" w:rsidR="00CC1199" w:rsidRDefault="00CC1199">
            <w:pPr>
              <w:widowControl/>
              <w:suppressAutoHyphens w:val="0"/>
              <w:jc w:val="left"/>
              <w:rPr>
                <w:rFonts w:ascii="楷体_GB2312" w:eastAsia="楷体_GB2312"/>
                <w:b/>
                <w:bCs/>
                <w:kern w:val="0"/>
                <w:sz w:val="24"/>
              </w:rPr>
            </w:pPr>
          </w:p>
        </w:tc>
        <w:tc>
          <w:tcPr>
            <w:tcW w:w="2100" w:type="dxa"/>
            <w:vMerge w:val="restart"/>
            <w:tcBorders>
              <w:top w:val="nil"/>
              <w:left w:val="nil"/>
              <w:bottom w:val="single" w:sz="4" w:space="0" w:color="000000"/>
              <w:right w:val="single" w:sz="4" w:space="0" w:color="000000"/>
            </w:tcBorders>
            <w:vAlign w:val="center"/>
            <w:hideMark/>
          </w:tcPr>
          <w:p w14:paraId="4E934D6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1.2研发队伍建设</w:t>
            </w:r>
          </w:p>
        </w:tc>
        <w:tc>
          <w:tcPr>
            <w:tcW w:w="2415" w:type="dxa"/>
            <w:tcBorders>
              <w:top w:val="single" w:sz="4" w:space="0" w:color="000000"/>
              <w:left w:val="nil"/>
              <w:bottom w:val="single" w:sz="4" w:space="0" w:color="000000"/>
              <w:right w:val="single" w:sz="4" w:space="0" w:color="000000"/>
            </w:tcBorders>
            <w:vAlign w:val="center"/>
            <w:hideMark/>
          </w:tcPr>
          <w:p w14:paraId="040CA8F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研发人员占职工人数比例（%）</w:t>
            </w:r>
          </w:p>
        </w:tc>
        <w:tc>
          <w:tcPr>
            <w:tcW w:w="2100" w:type="dxa"/>
            <w:gridSpan w:val="4"/>
            <w:tcBorders>
              <w:top w:val="single" w:sz="4" w:space="0" w:color="000000"/>
              <w:left w:val="nil"/>
              <w:bottom w:val="single" w:sz="4" w:space="0" w:color="000000"/>
              <w:right w:val="single" w:sz="4" w:space="0" w:color="000000"/>
            </w:tcBorders>
            <w:vAlign w:val="center"/>
            <w:hideMark/>
          </w:tcPr>
          <w:p w14:paraId="74BA783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≥10</w:t>
            </w:r>
          </w:p>
        </w:tc>
        <w:tc>
          <w:tcPr>
            <w:tcW w:w="2100" w:type="dxa"/>
            <w:gridSpan w:val="5"/>
            <w:tcBorders>
              <w:top w:val="single" w:sz="4" w:space="0" w:color="000000"/>
              <w:left w:val="nil"/>
              <w:bottom w:val="single" w:sz="4" w:space="0" w:color="000000"/>
              <w:right w:val="single" w:sz="4" w:space="0" w:color="000000"/>
            </w:tcBorders>
            <w:vAlign w:val="center"/>
            <w:hideMark/>
          </w:tcPr>
          <w:p w14:paraId="30A4006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9-5</w:t>
            </w:r>
          </w:p>
        </w:tc>
        <w:tc>
          <w:tcPr>
            <w:tcW w:w="2100" w:type="dxa"/>
            <w:gridSpan w:val="4"/>
            <w:tcBorders>
              <w:top w:val="single" w:sz="4" w:space="0" w:color="000000"/>
              <w:left w:val="nil"/>
              <w:bottom w:val="single" w:sz="4" w:space="0" w:color="000000"/>
              <w:right w:val="single" w:sz="4" w:space="0" w:color="000000"/>
            </w:tcBorders>
            <w:vAlign w:val="center"/>
            <w:hideMark/>
          </w:tcPr>
          <w:p w14:paraId="1EB0181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5-3</w:t>
            </w:r>
          </w:p>
        </w:tc>
        <w:tc>
          <w:tcPr>
            <w:tcW w:w="2100" w:type="dxa"/>
            <w:gridSpan w:val="4"/>
            <w:tcBorders>
              <w:top w:val="single" w:sz="4" w:space="0" w:color="000000"/>
              <w:left w:val="nil"/>
              <w:bottom w:val="single" w:sz="4" w:space="0" w:color="000000"/>
              <w:right w:val="single" w:sz="4" w:space="0" w:color="000000"/>
            </w:tcBorders>
            <w:vAlign w:val="center"/>
            <w:hideMark/>
          </w:tcPr>
          <w:p w14:paraId="64998F7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r>
      <w:tr w:rsidR="00CC1199" w14:paraId="0216E8E2" w14:textId="77777777" w:rsidTr="00CC1199">
        <w:trPr>
          <w:trHeight w:val="315"/>
        </w:trPr>
        <w:tc>
          <w:tcPr>
            <w:tcW w:w="300" w:type="dxa"/>
            <w:vMerge/>
            <w:tcBorders>
              <w:top w:val="nil"/>
              <w:left w:val="single" w:sz="4" w:space="0" w:color="000000"/>
              <w:bottom w:val="single" w:sz="4" w:space="0" w:color="000000"/>
              <w:right w:val="single" w:sz="4" w:space="0" w:color="000000"/>
            </w:tcBorders>
            <w:vAlign w:val="center"/>
            <w:hideMark/>
          </w:tcPr>
          <w:p w14:paraId="2EB2B4E0"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18D1C986"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432CCC7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新引进本科以上人员数量</w:t>
            </w:r>
          </w:p>
        </w:tc>
        <w:tc>
          <w:tcPr>
            <w:tcW w:w="2100" w:type="dxa"/>
            <w:gridSpan w:val="4"/>
            <w:tcBorders>
              <w:top w:val="single" w:sz="4" w:space="0" w:color="000000"/>
              <w:left w:val="nil"/>
              <w:bottom w:val="single" w:sz="4" w:space="0" w:color="000000"/>
              <w:right w:val="single" w:sz="4" w:space="0" w:color="000000"/>
            </w:tcBorders>
            <w:vAlign w:val="center"/>
            <w:hideMark/>
          </w:tcPr>
          <w:p w14:paraId="28AD6A5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2100" w:type="dxa"/>
            <w:gridSpan w:val="5"/>
            <w:tcBorders>
              <w:top w:val="single" w:sz="4" w:space="0" w:color="000000"/>
              <w:left w:val="nil"/>
              <w:bottom w:val="single" w:sz="4" w:space="0" w:color="000000"/>
              <w:right w:val="single" w:sz="4" w:space="0" w:color="000000"/>
            </w:tcBorders>
            <w:vAlign w:val="center"/>
            <w:hideMark/>
          </w:tcPr>
          <w:p w14:paraId="1FD6704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4-2</w:t>
            </w:r>
          </w:p>
        </w:tc>
        <w:tc>
          <w:tcPr>
            <w:tcW w:w="2100" w:type="dxa"/>
            <w:gridSpan w:val="4"/>
            <w:tcBorders>
              <w:top w:val="single" w:sz="4" w:space="0" w:color="000000"/>
              <w:left w:val="nil"/>
              <w:bottom w:val="single" w:sz="4" w:space="0" w:color="000000"/>
              <w:right w:val="single" w:sz="4" w:space="0" w:color="000000"/>
            </w:tcBorders>
            <w:vAlign w:val="center"/>
            <w:hideMark/>
          </w:tcPr>
          <w:p w14:paraId="009DAB9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2-1</w:t>
            </w:r>
          </w:p>
        </w:tc>
        <w:tc>
          <w:tcPr>
            <w:tcW w:w="2100" w:type="dxa"/>
            <w:gridSpan w:val="4"/>
            <w:tcBorders>
              <w:top w:val="single" w:sz="4" w:space="0" w:color="000000"/>
              <w:left w:val="nil"/>
              <w:bottom w:val="single" w:sz="4" w:space="0" w:color="000000"/>
              <w:right w:val="single" w:sz="4" w:space="0" w:color="000000"/>
            </w:tcBorders>
            <w:vAlign w:val="center"/>
            <w:hideMark/>
          </w:tcPr>
          <w:p w14:paraId="3BCB520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03D1CB23" w14:textId="77777777" w:rsidTr="00CC1199">
        <w:trPr>
          <w:trHeight w:val="315"/>
        </w:trPr>
        <w:tc>
          <w:tcPr>
            <w:tcW w:w="300" w:type="dxa"/>
            <w:vMerge/>
            <w:tcBorders>
              <w:top w:val="nil"/>
              <w:left w:val="single" w:sz="4" w:space="0" w:color="000000"/>
              <w:bottom w:val="single" w:sz="4" w:space="0" w:color="000000"/>
              <w:right w:val="single" w:sz="4" w:space="0" w:color="000000"/>
            </w:tcBorders>
            <w:vAlign w:val="center"/>
            <w:hideMark/>
          </w:tcPr>
          <w:p w14:paraId="43F0DB3A" w14:textId="77777777" w:rsidR="00CC1199" w:rsidRDefault="00CC1199">
            <w:pPr>
              <w:widowControl/>
              <w:suppressAutoHyphens w:val="0"/>
              <w:jc w:val="left"/>
              <w:rPr>
                <w:rFonts w:ascii="楷体_GB2312" w:eastAsia="楷体_GB2312"/>
                <w:b/>
                <w:bCs/>
                <w:kern w:val="0"/>
                <w:sz w:val="24"/>
              </w:rPr>
            </w:pPr>
          </w:p>
        </w:tc>
        <w:tc>
          <w:tcPr>
            <w:tcW w:w="2100" w:type="dxa"/>
            <w:vMerge w:val="restart"/>
            <w:tcBorders>
              <w:top w:val="nil"/>
              <w:left w:val="nil"/>
              <w:bottom w:val="single" w:sz="4" w:space="0" w:color="000000"/>
              <w:right w:val="single" w:sz="4" w:space="0" w:color="000000"/>
            </w:tcBorders>
            <w:vAlign w:val="center"/>
            <w:hideMark/>
          </w:tcPr>
          <w:p w14:paraId="0A17119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1.3研发投入</w:t>
            </w:r>
          </w:p>
        </w:tc>
        <w:tc>
          <w:tcPr>
            <w:tcW w:w="2415" w:type="dxa"/>
            <w:tcBorders>
              <w:top w:val="single" w:sz="4" w:space="0" w:color="000000"/>
              <w:left w:val="nil"/>
              <w:bottom w:val="single" w:sz="4" w:space="0" w:color="000000"/>
              <w:right w:val="single" w:sz="4" w:space="0" w:color="000000"/>
            </w:tcBorders>
            <w:vAlign w:val="center"/>
            <w:hideMark/>
          </w:tcPr>
          <w:p w14:paraId="320AD6A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研发经费占销售收入比例（%）</w:t>
            </w:r>
          </w:p>
        </w:tc>
        <w:tc>
          <w:tcPr>
            <w:tcW w:w="2100" w:type="dxa"/>
            <w:gridSpan w:val="4"/>
            <w:tcBorders>
              <w:top w:val="single" w:sz="4" w:space="0" w:color="000000"/>
              <w:left w:val="nil"/>
              <w:bottom w:val="single" w:sz="4" w:space="0" w:color="000000"/>
              <w:right w:val="single" w:sz="4" w:space="0" w:color="000000"/>
            </w:tcBorders>
            <w:vAlign w:val="center"/>
            <w:hideMark/>
          </w:tcPr>
          <w:p w14:paraId="64DA783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2100" w:type="dxa"/>
            <w:gridSpan w:val="5"/>
            <w:tcBorders>
              <w:top w:val="single" w:sz="4" w:space="0" w:color="000000"/>
              <w:left w:val="nil"/>
              <w:bottom w:val="single" w:sz="4" w:space="0" w:color="000000"/>
              <w:right w:val="single" w:sz="4" w:space="0" w:color="000000"/>
            </w:tcBorders>
            <w:vAlign w:val="center"/>
            <w:hideMark/>
          </w:tcPr>
          <w:p w14:paraId="2C43FB1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2100" w:type="dxa"/>
            <w:gridSpan w:val="4"/>
            <w:tcBorders>
              <w:top w:val="single" w:sz="4" w:space="0" w:color="000000"/>
              <w:left w:val="nil"/>
              <w:bottom w:val="single" w:sz="4" w:space="0" w:color="000000"/>
              <w:right w:val="single" w:sz="4" w:space="0" w:color="000000"/>
            </w:tcBorders>
            <w:vAlign w:val="center"/>
            <w:hideMark/>
          </w:tcPr>
          <w:p w14:paraId="4704013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2100" w:type="dxa"/>
            <w:gridSpan w:val="4"/>
            <w:tcBorders>
              <w:top w:val="single" w:sz="4" w:space="0" w:color="000000"/>
              <w:left w:val="nil"/>
              <w:bottom w:val="single" w:sz="4" w:space="0" w:color="000000"/>
              <w:right w:val="single" w:sz="4" w:space="0" w:color="000000"/>
            </w:tcBorders>
            <w:vAlign w:val="center"/>
            <w:hideMark/>
          </w:tcPr>
          <w:p w14:paraId="7FAF516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r>
      <w:tr w:rsidR="00CC1199" w14:paraId="2940C6A4" w14:textId="77777777" w:rsidTr="00CC1199">
        <w:trPr>
          <w:trHeight w:val="315"/>
        </w:trPr>
        <w:tc>
          <w:tcPr>
            <w:tcW w:w="300" w:type="dxa"/>
            <w:vMerge/>
            <w:tcBorders>
              <w:top w:val="nil"/>
              <w:left w:val="single" w:sz="4" w:space="0" w:color="000000"/>
              <w:bottom w:val="single" w:sz="4" w:space="0" w:color="000000"/>
              <w:right w:val="single" w:sz="4" w:space="0" w:color="000000"/>
            </w:tcBorders>
            <w:vAlign w:val="center"/>
            <w:hideMark/>
          </w:tcPr>
          <w:p w14:paraId="226AA98D"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70F743A9"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58EBA87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研发设备投入（万元）</w:t>
            </w:r>
          </w:p>
        </w:tc>
        <w:tc>
          <w:tcPr>
            <w:tcW w:w="2100" w:type="dxa"/>
            <w:gridSpan w:val="4"/>
            <w:tcBorders>
              <w:top w:val="single" w:sz="4" w:space="0" w:color="000000"/>
              <w:left w:val="nil"/>
              <w:bottom w:val="single" w:sz="4" w:space="0" w:color="000000"/>
              <w:right w:val="single" w:sz="4" w:space="0" w:color="000000"/>
            </w:tcBorders>
            <w:vAlign w:val="center"/>
            <w:hideMark/>
          </w:tcPr>
          <w:p w14:paraId="63AC04F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≥50</w:t>
            </w:r>
          </w:p>
        </w:tc>
        <w:tc>
          <w:tcPr>
            <w:tcW w:w="2100" w:type="dxa"/>
            <w:gridSpan w:val="5"/>
            <w:tcBorders>
              <w:top w:val="single" w:sz="4" w:space="0" w:color="000000"/>
              <w:left w:val="nil"/>
              <w:bottom w:val="single" w:sz="4" w:space="0" w:color="000000"/>
              <w:right w:val="single" w:sz="4" w:space="0" w:color="000000"/>
            </w:tcBorders>
            <w:vAlign w:val="center"/>
            <w:hideMark/>
          </w:tcPr>
          <w:p w14:paraId="5946BEE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49-30</w:t>
            </w:r>
          </w:p>
        </w:tc>
        <w:tc>
          <w:tcPr>
            <w:tcW w:w="2100" w:type="dxa"/>
            <w:gridSpan w:val="4"/>
            <w:tcBorders>
              <w:top w:val="single" w:sz="4" w:space="0" w:color="000000"/>
              <w:left w:val="nil"/>
              <w:bottom w:val="single" w:sz="4" w:space="0" w:color="000000"/>
              <w:right w:val="single" w:sz="4" w:space="0" w:color="000000"/>
            </w:tcBorders>
            <w:vAlign w:val="center"/>
            <w:hideMark/>
          </w:tcPr>
          <w:p w14:paraId="0A17BCC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29-10</w:t>
            </w:r>
          </w:p>
        </w:tc>
        <w:tc>
          <w:tcPr>
            <w:tcW w:w="2100" w:type="dxa"/>
            <w:gridSpan w:val="4"/>
            <w:tcBorders>
              <w:top w:val="single" w:sz="4" w:space="0" w:color="000000"/>
              <w:left w:val="nil"/>
              <w:bottom w:val="single" w:sz="4" w:space="0" w:color="000000"/>
              <w:right w:val="single" w:sz="4" w:space="0" w:color="000000"/>
            </w:tcBorders>
            <w:vAlign w:val="center"/>
            <w:hideMark/>
          </w:tcPr>
          <w:p w14:paraId="4BB2E67A"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＜10</w:t>
            </w:r>
          </w:p>
        </w:tc>
      </w:tr>
      <w:tr w:rsidR="00CC1199" w14:paraId="367A718F" w14:textId="77777777" w:rsidTr="00CC1199">
        <w:trPr>
          <w:trHeight w:val="315"/>
        </w:trPr>
        <w:tc>
          <w:tcPr>
            <w:tcW w:w="300" w:type="dxa"/>
            <w:vMerge/>
            <w:tcBorders>
              <w:top w:val="nil"/>
              <w:left w:val="single" w:sz="4" w:space="0" w:color="000000"/>
              <w:bottom w:val="single" w:sz="4" w:space="0" w:color="000000"/>
              <w:right w:val="single" w:sz="4" w:space="0" w:color="000000"/>
            </w:tcBorders>
            <w:vAlign w:val="center"/>
            <w:hideMark/>
          </w:tcPr>
          <w:p w14:paraId="35113FC5"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71C83943"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2949B13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设备新度系数（%）</w:t>
            </w:r>
          </w:p>
        </w:tc>
        <w:tc>
          <w:tcPr>
            <w:tcW w:w="2100" w:type="dxa"/>
            <w:gridSpan w:val="4"/>
            <w:tcBorders>
              <w:top w:val="single" w:sz="4" w:space="0" w:color="000000"/>
              <w:left w:val="nil"/>
              <w:bottom w:val="single" w:sz="4" w:space="0" w:color="000000"/>
              <w:right w:val="single" w:sz="4" w:space="0" w:color="000000"/>
            </w:tcBorders>
            <w:vAlign w:val="center"/>
            <w:hideMark/>
          </w:tcPr>
          <w:p w14:paraId="0B2101D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≥90</w:t>
            </w:r>
          </w:p>
        </w:tc>
        <w:tc>
          <w:tcPr>
            <w:tcW w:w="2100" w:type="dxa"/>
            <w:gridSpan w:val="5"/>
            <w:tcBorders>
              <w:top w:val="single" w:sz="4" w:space="0" w:color="000000"/>
              <w:left w:val="nil"/>
              <w:bottom w:val="single" w:sz="4" w:space="0" w:color="000000"/>
              <w:right w:val="single" w:sz="4" w:space="0" w:color="000000"/>
            </w:tcBorders>
            <w:vAlign w:val="center"/>
            <w:hideMark/>
          </w:tcPr>
          <w:p w14:paraId="0C518EE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89-70</w:t>
            </w:r>
          </w:p>
        </w:tc>
        <w:tc>
          <w:tcPr>
            <w:tcW w:w="2100" w:type="dxa"/>
            <w:gridSpan w:val="4"/>
            <w:tcBorders>
              <w:top w:val="single" w:sz="4" w:space="0" w:color="000000"/>
              <w:left w:val="nil"/>
              <w:bottom w:val="single" w:sz="4" w:space="0" w:color="000000"/>
              <w:right w:val="single" w:sz="4" w:space="0" w:color="000000"/>
            </w:tcBorders>
            <w:vAlign w:val="center"/>
            <w:hideMark/>
          </w:tcPr>
          <w:p w14:paraId="2FE3BA9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69-50</w:t>
            </w:r>
          </w:p>
        </w:tc>
        <w:tc>
          <w:tcPr>
            <w:tcW w:w="2100" w:type="dxa"/>
            <w:gridSpan w:val="4"/>
            <w:tcBorders>
              <w:top w:val="single" w:sz="4" w:space="0" w:color="000000"/>
              <w:left w:val="nil"/>
              <w:bottom w:val="single" w:sz="4" w:space="0" w:color="000000"/>
              <w:right w:val="single" w:sz="4" w:space="0" w:color="000000"/>
            </w:tcBorders>
            <w:vAlign w:val="center"/>
            <w:hideMark/>
          </w:tcPr>
          <w:p w14:paraId="4E79ECB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＜50</w:t>
            </w:r>
          </w:p>
        </w:tc>
      </w:tr>
      <w:tr w:rsidR="00CC1199" w14:paraId="5AC82897" w14:textId="77777777" w:rsidTr="00CC1199">
        <w:trPr>
          <w:trHeight w:val="315"/>
        </w:trPr>
        <w:tc>
          <w:tcPr>
            <w:tcW w:w="300" w:type="dxa"/>
            <w:vMerge/>
            <w:tcBorders>
              <w:top w:val="nil"/>
              <w:left w:val="single" w:sz="4" w:space="0" w:color="000000"/>
              <w:bottom w:val="single" w:sz="4" w:space="0" w:color="000000"/>
              <w:right w:val="single" w:sz="4" w:space="0" w:color="000000"/>
            </w:tcBorders>
            <w:vAlign w:val="center"/>
            <w:hideMark/>
          </w:tcPr>
          <w:p w14:paraId="12634F52" w14:textId="77777777" w:rsidR="00CC1199" w:rsidRDefault="00CC1199">
            <w:pPr>
              <w:widowControl/>
              <w:suppressAutoHyphens w:val="0"/>
              <w:jc w:val="left"/>
              <w:rPr>
                <w:rFonts w:ascii="楷体_GB2312" w:eastAsia="楷体_GB2312"/>
                <w:b/>
                <w:bCs/>
                <w:kern w:val="0"/>
                <w:sz w:val="24"/>
              </w:rPr>
            </w:pPr>
          </w:p>
        </w:tc>
        <w:tc>
          <w:tcPr>
            <w:tcW w:w="2100" w:type="dxa"/>
            <w:tcBorders>
              <w:top w:val="single" w:sz="4" w:space="0" w:color="000000"/>
              <w:left w:val="nil"/>
              <w:bottom w:val="single" w:sz="4" w:space="0" w:color="000000"/>
              <w:right w:val="single" w:sz="4" w:space="0" w:color="000000"/>
            </w:tcBorders>
            <w:vAlign w:val="center"/>
          </w:tcPr>
          <w:p w14:paraId="06E6C480" w14:textId="77777777" w:rsidR="00CC1199" w:rsidRDefault="00CC1199">
            <w:pPr>
              <w:widowControl/>
              <w:jc w:val="center"/>
              <w:rPr>
                <w:rFonts w:ascii="楷体_GB2312" w:eastAsia="楷体_GB2312" w:hint="eastAsia"/>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5E0D0F7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得分</w:t>
            </w:r>
          </w:p>
        </w:tc>
        <w:tc>
          <w:tcPr>
            <w:tcW w:w="2100" w:type="dxa"/>
            <w:gridSpan w:val="4"/>
            <w:tcBorders>
              <w:top w:val="single" w:sz="4" w:space="0" w:color="000000"/>
              <w:left w:val="nil"/>
              <w:bottom w:val="single" w:sz="4" w:space="0" w:color="000000"/>
              <w:right w:val="single" w:sz="4" w:space="0" w:color="000000"/>
            </w:tcBorders>
            <w:vAlign w:val="center"/>
            <w:hideMark/>
          </w:tcPr>
          <w:p w14:paraId="3616D4B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2100" w:type="dxa"/>
            <w:gridSpan w:val="5"/>
            <w:tcBorders>
              <w:top w:val="single" w:sz="4" w:space="0" w:color="000000"/>
              <w:left w:val="nil"/>
              <w:bottom w:val="single" w:sz="4" w:space="0" w:color="000000"/>
              <w:right w:val="single" w:sz="4" w:space="0" w:color="000000"/>
            </w:tcBorders>
            <w:vAlign w:val="center"/>
            <w:hideMark/>
          </w:tcPr>
          <w:p w14:paraId="24EC63A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2100" w:type="dxa"/>
            <w:gridSpan w:val="4"/>
            <w:tcBorders>
              <w:top w:val="single" w:sz="4" w:space="0" w:color="000000"/>
              <w:left w:val="nil"/>
              <w:bottom w:val="single" w:sz="4" w:space="0" w:color="000000"/>
              <w:right w:val="single" w:sz="4" w:space="0" w:color="000000"/>
            </w:tcBorders>
            <w:vAlign w:val="center"/>
            <w:hideMark/>
          </w:tcPr>
          <w:p w14:paraId="1BB8B7D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2100" w:type="dxa"/>
            <w:gridSpan w:val="4"/>
            <w:tcBorders>
              <w:top w:val="single" w:sz="4" w:space="0" w:color="000000"/>
              <w:left w:val="nil"/>
              <w:bottom w:val="single" w:sz="4" w:space="0" w:color="000000"/>
              <w:right w:val="single" w:sz="4" w:space="0" w:color="000000"/>
            </w:tcBorders>
            <w:vAlign w:val="center"/>
            <w:hideMark/>
          </w:tcPr>
          <w:p w14:paraId="1871A4B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472BF9E7" w14:textId="77777777" w:rsidTr="00CC1199">
        <w:trPr>
          <w:trHeight w:val="315"/>
        </w:trPr>
        <w:tc>
          <w:tcPr>
            <w:tcW w:w="1263" w:type="dxa"/>
            <w:vMerge w:val="restart"/>
            <w:tcBorders>
              <w:top w:val="nil"/>
              <w:left w:val="single" w:sz="4" w:space="0" w:color="000000"/>
              <w:bottom w:val="single" w:sz="4" w:space="0" w:color="000000"/>
              <w:right w:val="single" w:sz="4" w:space="0" w:color="000000"/>
            </w:tcBorders>
            <w:vAlign w:val="center"/>
            <w:hideMark/>
          </w:tcPr>
          <w:p w14:paraId="4BCA0039" w14:textId="77777777" w:rsidR="00CC1199" w:rsidRDefault="00CC1199">
            <w:pPr>
              <w:widowControl/>
              <w:rPr>
                <w:rFonts w:ascii="楷体_GB2312" w:eastAsia="楷体_GB2312" w:hint="eastAsia"/>
                <w:b/>
                <w:bCs/>
                <w:kern w:val="0"/>
                <w:sz w:val="24"/>
              </w:rPr>
            </w:pPr>
            <w:r>
              <w:rPr>
                <w:rFonts w:ascii="楷体_GB2312" w:eastAsia="楷体_GB2312" w:hint="eastAsia"/>
                <w:b/>
                <w:bCs/>
                <w:kern w:val="0"/>
                <w:sz w:val="24"/>
              </w:rPr>
              <w:t>2、中心科研产出（35分）</w:t>
            </w:r>
          </w:p>
        </w:tc>
        <w:tc>
          <w:tcPr>
            <w:tcW w:w="2100" w:type="dxa"/>
            <w:vMerge w:val="restart"/>
            <w:tcBorders>
              <w:top w:val="nil"/>
              <w:left w:val="nil"/>
              <w:bottom w:val="single" w:sz="4" w:space="0" w:color="000000"/>
              <w:right w:val="single" w:sz="4" w:space="0" w:color="000000"/>
            </w:tcBorders>
            <w:vAlign w:val="center"/>
            <w:hideMark/>
          </w:tcPr>
          <w:p w14:paraId="1F775C9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2.1科技成果</w:t>
            </w:r>
          </w:p>
        </w:tc>
        <w:tc>
          <w:tcPr>
            <w:tcW w:w="2415" w:type="dxa"/>
            <w:tcBorders>
              <w:top w:val="single" w:sz="4" w:space="0" w:color="000000"/>
              <w:left w:val="nil"/>
              <w:bottom w:val="single" w:sz="4" w:space="0" w:color="000000"/>
              <w:right w:val="single" w:sz="4" w:space="0" w:color="000000"/>
            </w:tcBorders>
            <w:vAlign w:val="center"/>
            <w:hideMark/>
          </w:tcPr>
          <w:p w14:paraId="41286E3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通过市级（含）以上鉴定成果数</w:t>
            </w:r>
          </w:p>
        </w:tc>
        <w:tc>
          <w:tcPr>
            <w:tcW w:w="1400" w:type="dxa"/>
            <w:gridSpan w:val="2"/>
            <w:tcBorders>
              <w:top w:val="single" w:sz="4" w:space="0" w:color="000000"/>
              <w:left w:val="nil"/>
              <w:bottom w:val="single" w:sz="4" w:space="0" w:color="000000"/>
              <w:right w:val="single" w:sz="4" w:space="0" w:color="000000"/>
            </w:tcBorders>
            <w:vAlign w:val="center"/>
            <w:hideMark/>
          </w:tcPr>
          <w:p w14:paraId="471A026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4BDA5CD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13288BE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158B268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1652098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6445070A"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7B68CF83" w14:textId="77777777" w:rsidTr="00CC1199">
        <w:trPr>
          <w:trHeight w:val="315"/>
        </w:trPr>
        <w:tc>
          <w:tcPr>
            <w:tcW w:w="300" w:type="dxa"/>
            <w:vMerge/>
            <w:tcBorders>
              <w:top w:val="nil"/>
              <w:left w:val="single" w:sz="4" w:space="0" w:color="000000"/>
              <w:bottom w:val="single" w:sz="4" w:space="0" w:color="000000"/>
              <w:right w:val="single" w:sz="4" w:space="0" w:color="000000"/>
            </w:tcBorders>
            <w:vAlign w:val="center"/>
            <w:hideMark/>
          </w:tcPr>
          <w:p w14:paraId="7D1EE2A3"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24E9919C"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2F83D40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获得市级（含）以上奖励成果数</w:t>
            </w:r>
          </w:p>
        </w:tc>
        <w:tc>
          <w:tcPr>
            <w:tcW w:w="1400" w:type="dxa"/>
            <w:gridSpan w:val="2"/>
            <w:tcBorders>
              <w:top w:val="single" w:sz="4" w:space="0" w:color="000000"/>
              <w:left w:val="nil"/>
              <w:bottom w:val="single" w:sz="4" w:space="0" w:color="000000"/>
              <w:right w:val="single" w:sz="4" w:space="0" w:color="000000"/>
            </w:tcBorders>
            <w:vAlign w:val="center"/>
            <w:hideMark/>
          </w:tcPr>
          <w:p w14:paraId="6F69FFE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508A7E2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6C16A48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3BB2299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3CF1F38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29173C1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6D885696" w14:textId="77777777" w:rsidTr="00CC1199">
        <w:trPr>
          <w:trHeight w:val="390"/>
        </w:trPr>
        <w:tc>
          <w:tcPr>
            <w:tcW w:w="300" w:type="dxa"/>
            <w:vMerge/>
            <w:tcBorders>
              <w:top w:val="nil"/>
              <w:left w:val="single" w:sz="4" w:space="0" w:color="000000"/>
              <w:bottom w:val="single" w:sz="4" w:space="0" w:color="000000"/>
              <w:right w:val="single" w:sz="4" w:space="0" w:color="000000"/>
            </w:tcBorders>
            <w:vAlign w:val="center"/>
            <w:hideMark/>
          </w:tcPr>
          <w:p w14:paraId="7EEDC547" w14:textId="77777777" w:rsidR="00CC1199" w:rsidRDefault="00CC1199">
            <w:pPr>
              <w:widowControl/>
              <w:suppressAutoHyphens w:val="0"/>
              <w:jc w:val="left"/>
              <w:rPr>
                <w:rFonts w:ascii="楷体_GB2312" w:eastAsia="楷体_GB2312"/>
                <w:b/>
                <w:bCs/>
                <w:kern w:val="0"/>
                <w:sz w:val="24"/>
              </w:rPr>
            </w:pPr>
          </w:p>
        </w:tc>
        <w:tc>
          <w:tcPr>
            <w:tcW w:w="2100" w:type="dxa"/>
            <w:vMerge w:val="restart"/>
            <w:tcBorders>
              <w:top w:val="nil"/>
              <w:left w:val="nil"/>
              <w:bottom w:val="single" w:sz="4" w:space="0" w:color="000000"/>
              <w:right w:val="single" w:sz="4" w:space="0" w:color="000000"/>
            </w:tcBorders>
            <w:vAlign w:val="center"/>
            <w:hideMark/>
          </w:tcPr>
          <w:p w14:paraId="02B63C3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2.2论文著述</w:t>
            </w:r>
          </w:p>
        </w:tc>
        <w:tc>
          <w:tcPr>
            <w:tcW w:w="2415" w:type="dxa"/>
            <w:tcBorders>
              <w:top w:val="single" w:sz="4" w:space="0" w:color="000000"/>
              <w:left w:val="nil"/>
              <w:bottom w:val="single" w:sz="4" w:space="0" w:color="000000"/>
              <w:right w:val="single" w:sz="4" w:space="0" w:color="000000"/>
            </w:tcBorders>
            <w:vAlign w:val="center"/>
            <w:hideMark/>
          </w:tcPr>
          <w:p w14:paraId="242FDFF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发表论文数量</w:t>
            </w:r>
          </w:p>
        </w:tc>
        <w:tc>
          <w:tcPr>
            <w:tcW w:w="1400" w:type="dxa"/>
            <w:gridSpan w:val="2"/>
            <w:tcBorders>
              <w:top w:val="single" w:sz="4" w:space="0" w:color="000000"/>
              <w:left w:val="nil"/>
              <w:bottom w:val="single" w:sz="4" w:space="0" w:color="000000"/>
              <w:right w:val="single" w:sz="4" w:space="0" w:color="000000"/>
            </w:tcBorders>
            <w:vAlign w:val="center"/>
            <w:hideMark/>
          </w:tcPr>
          <w:p w14:paraId="5BB0017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0A3510F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30D7B7C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5EB333E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1BDAE52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3795166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6E3E36C6" w14:textId="77777777" w:rsidTr="00CC1199">
        <w:trPr>
          <w:trHeight w:val="295"/>
        </w:trPr>
        <w:tc>
          <w:tcPr>
            <w:tcW w:w="300" w:type="dxa"/>
            <w:vMerge/>
            <w:tcBorders>
              <w:top w:val="nil"/>
              <w:left w:val="single" w:sz="4" w:space="0" w:color="000000"/>
              <w:bottom w:val="single" w:sz="4" w:space="0" w:color="000000"/>
              <w:right w:val="single" w:sz="4" w:space="0" w:color="000000"/>
            </w:tcBorders>
            <w:vAlign w:val="center"/>
            <w:hideMark/>
          </w:tcPr>
          <w:p w14:paraId="226EA00C"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08FEA10A"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2B74A45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出版专著数量</w:t>
            </w:r>
          </w:p>
        </w:tc>
        <w:tc>
          <w:tcPr>
            <w:tcW w:w="1400" w:type="dxa"/>
            <w:gridSpan w:val="2"/>
            <w:tcBorders>
              <w:top w:val="single" w:sz="4" w:space="0" w:color="000000"/>
              <w:left w:val="nil"/>
              <w:bottom w:val="single" w:sz="4" w:space="0" w:color="000000"/>
              <w:right w:val="single" w:sz="4" w:space="0" w:color="000000"/>
            </w:tcBorders>
            <w:vAlign w:val="center"/>
            <w:hideMark/>
          </w:tcPr>
          <w:p w14:paraId="34D1A82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6A2C8E0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4A515C5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2E4F44A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3208869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0C2122B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55AFD51F" w14:textId="77777777" w:rsidTr="00CC1199">
        <w:trPr>
          <w:trHeight w:val="390"/>
        </w:trPr>
        <w:tc>
          <w:tcPr>
            <w:tcW w:w="300" w:type="dxa"/>
            <w:vMerge/>
            <w:tcBorders>
              <w:top w:val="nil"/>
              <w:left w:val="single" w:sz="4" w:space="0" w:color="000000"/>
              <w:bottom w:val="single" w:sz="4" w:space="0" w:color="000000"/>
              <w:right w:val="single" w:sz="4" w:space="0" w:color="000000"/>
            </w:tcBorders>
            <w:vAlign w:val="center"/>
            <w:hideMark/>
          </w:tcPr>
          <w:p w14:paraId="63C837C6" w14:textId="77777777" w:rsidR="00CC1199" w:rsidRDefault="00CC1199">
            <w:pPr>
              <w:widowControl/>
              <w:suppressAutoHyphens w:val="0"/>
              <w:jc w:val="left"/>
              <w:rPr>
                <w:rFonts w:ascii="楷体_GB2312" w:eastAsia="楷体_GB2312"/>
                <w:b/>
                <w:bCs/>
                <w:kern w:val="0"/>
                <w:sz w:val="24"/>
              </w:rPr>
            </w:pPr>
          </w:p>
        </w:tc>
        <w:tc>
          <w:tcPr>
            <w:tcW w:w="2100" w:type="dxa"/>
            <w:vMerge w:val="restart"/>
            <w:tcBorders>
              <w:top w:val="nil"/>
              <w:left w:val="nil"/>
              <w:bottom w:val="single" w:sz="4" w:space="0" w:color="000000"/>
              <w:right w:val="single" w:sz="4" w:space="0" w:color="000000"/>
            </w:tcBorders>
            <w:vAlign w:val="center"/>
            <w:hideMark/>
          </w:tcPr>
          <w:p w14:paraId="13108BD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2.3专利</w:t>
            </w:r>
          </w:p>
        </w:tc>
        <w:tc>
          <w:tcPr>
            <w:tcW w:w="2415" w:type="dxa"/>
            <w:tcBorders>
              <w:top w:val="single" w:sz="4" w:space="0" w:color="000000"/>
              <w:left w:val="nil"/>
              <w:bottom w:val="single" w:sz="4" w:space="0" w:color="000000"/>
              <w:right w:val="single" w:sz="4" w:space="0" w:color="000000"/>
            </w:tcBorders>
            <w:vAlign w:val="center"/>
            <w:hideMark/>
          </w:tcPr>
          <w:p w14:paraId="7CD2441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申请专利</w:t>
            </w:r>
          </w:p>
        </w:tc>
        <w:tc>
          <w:tcPr>
            <w:tcW w:w="1400" w:type="dxa"/>
            <w:gridSpan w:val="2"/>
            <w:tcBorders>
              <w:top w:val="single" w:sz="4" w:space="0" w:color="000000"/>
              <w:left w:val="nil"/>
              <w:bottom w:val="single" w:sz="4" w:space="0" w:color="000000"/>
              <w:right w:val="single" w:sz="4" w:space="0" w:color="000000"/>
            </w:tcBorders>
            <w:vAlign w:val="center"/>
            <w:hideMark/>
          </w:tcPr>
          <w:p w14:paraId="298B505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6097058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1CBC150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767EEF6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7EB4128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5D3858B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6E288BD8" w14:textId="77777777" w:rsidTr="00CC1199">
        <w:trPr>
          <w:trHeight w:val="263"/>
        </w:trPr>
        <w:tc>
          <w:tcPr>
            <w:tcW w:w="300" w:type="dxa"/>
            <w:vMerge/>
            <w:tcBorders>
              <w:top w:val="nil"/>
              <w:left w:val="single" w:sz="4" w:space="0" w:color="000000"/>
              <w:bottom w:val="single" w:sz="4" w:space="0" w:color="000000"/>
              <w:right w:val="single" w:sz="4" w:space="0" w:color="000000"/>
            </w:tcBorders>
            <w:vAlign w:val="center"/>
            <w:hideMark/>
          </w:tcPr>
          <w:p w14:paraId="558FD709"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0A3946C5"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525CA68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授权专利</w:t>
            </w:r>
          </w:p>
        </w:tc>
        <w:tc>
          <w:tcPr>
            <w:tcW w:w="1400" w:type="dxa"/>
            <w:gridSpan w:val="2"/>
            <w:tcBorders>
              <w:top w:val="single" w:sz="4" w:space="0" w:color="000000"/>
              <w:left w:val="nil"/>
              <w:bottom w:val="single" w:sz="4" w:space="0" w:color="000000"/>
              <w:right w:val="single" w:sz="4" w:space="0" w:color="000000"/>
            </w:tcBorders>
            <w:vAlign w:val="center"/>
            <w:hideMark/>
          </w:tcPr>
          <w:p w14:paraId="476D039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3C2EEE4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6F77E56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65A8381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017CD9D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2DBE073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7B6A1FD0" w14:textId="77777777" w:rsidTr="00CC1199">
        <w:trPr>
          <w:trHeight w:val="390"/>
        </w:trPr>
        <w:tc>
          <w:tcPr>
            <w:tcW w:w="300" w:type="dxa"/>
            <w:vMerge/>
            <w:tcBorders>
              <w:top w:val="nil"/>
              <w:left w:val="single" w:sz="4" w:space="0" w:color="000000"/>
              <w:bottom w:val="single" w:sz="4" w:space="0" w:color="000000"/>
              <w:right w:val="single" w:sz="4" w:space="0" w:color="000000"/>
            </w:tcBorders>
            <w:vAlign w:val="center"/>
            <w:hideMark/>
          </w:tcPr>
          <w:p w14:paraId="2489DD43" w14:textId="77777777" w:rsidR="00CC1199" w:rsidRDefault="00CC1199">
            <w:pPr>
              <w:widowControl/>
              <w:suppressAutoHyphens w:val="0"/>
              <w:jc w:val="left"/>
              <w:rPr>
                <w:rFonts w:ascii="楷体_GB2312" w:eastAsia="楷体_GB2312"/>
                <w:b/>
                <w:bCs/>
                <w:kern w:val="0"/>
                <w:sz w:val="24"/>
              </w:rPr>
            </w:pPr>
          </w:p>
        </w:tc>
        <w:tc>
          <w:tcPr>
            <w:tcW w:w="2100" w:type="dxa"/>
            <w:tcBorders>
              <w:top w:val="single" w:sz="4" w:space="0" w:color="000000"/>
              <w:left w:val="nil"/>
              <w:bottom w:val="single" w:sz="4" w:space="0" w:color="000000"/>
              <w:right w:val="single" w:sz="4" w:space="0" w:color="000000"/>
            </w:tcBorders>
            <w:vAlign w:val="center"/>
            <w:hideMark/>
          </w:tcPr>
          <w:p w14:paraId="57FA11E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2.4新产品开发</w:t>
            </w:r>
          </w:p>
        </w:tc>
        <w:tc>
          <w:tcPr>
            <w:tcW w:w="2415" w:type="dxa"/>
            <w:tcBorders>
              <w:top w:val="single" w:sz="4" w:space="0" w:color="000000"/>
              <w:left w:val="nil"/>
              <w:bottom w:val="single" w:sz="4" w:space="0" w:color="000000"/>
              <w:right w:val="single" w:sz="4" w:space="0" w:color="000000"/>
            </w:tcBorders>
            <w:vAlign w:val="center"/>
            <w:hideMark/>
          </w:tcPr>
          <w:p w14:paraId="2F8DBE7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开发新产品数量</w:t>
            </w:r>
          </w:p>
        </w:tc>
        <w:tc>
          <w:tcPr>
            <w:tcW w:w="1400" w:type="dxa"/>
            <w:gridSpan w:val="2"/>
            <w:tcBorders>
              <w:top w:val="single" w:sz="4" w:space="0" w:color="000000"/>
              <w:left w:val="nil"/>
              <w:bottom w:val="single" w:sz="4" w:space="0" w:color="000000"/>
              <w:right w:val="single" w:sz="4" w:space="0" w:color="000000"/>
            </w:tcBorders>
            <w:vAlign w:val="center"/>
            <w:hideMark/>
          </w:tcPr>
          <w:p w14:paraId="6BD06BCA"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35C403B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3BCE78F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7B026EA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275B998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001D344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5F1A11E2" w14:textId="77777777" w:rsidTr="00CC1199">
        <w:trPr>
          <w:trHeight w:val="90"/>
        </w:trPr>
        <w:tc>
          <w:tcPr>
            <w:tcW w:w="300" w:type="dxa"/>
            <w:vMerge/>
            <w:tcBorders>
              <w:top w:val="nil"/>
              <w:left w:val="single" w:sz="4" w:space="0" w:color="000000"/>
              <w:bottom w:val="single" w:sz="4" w:space="0" w:color="000000"/>
              <w:right w:val="single" w:sz="4" w:space="0" w:color="000000"/>
            </w:tcBorders>
            <w:vAlign w:val="center"/>
            <w:hideMark/>
          </w:tcPr>
          <w:p w14:paraId="315360FB" w14:textId="77777777" w:rsidR="00CC1199" w:rsidRDefault="00CC1199">
            <w:pPr>
              <w:widowControl/>
              <w:suppressAutoHyphens w:val="0"/>
              <w:jc w:val="left"/>
              <w:rPr>
                <w:rFonts w:ascii="楷体_GB2312" w:eastAsia="楷体_GB2312"/>
                <w:b/>
                <w:bCs/>
                <w:kern w:val="0"/>
                <w:sz w:val="24"/>
              </w:rPr>
            </w:pPr>
          </w:p>
        </w:tc>
        <w:tc>
          <w:tcPr>
            <w:tcW w:w="2100" w:type="dxa"/>
            <w:tcBorders>
              <w:top w:val="single" w:sz="4" w:space="0" w:color="000000"/>
              <w:left w:val="nil"/>
              <w:bottom w:val="single" w:sz="4" w:space="0" w:color="000000"/>
              <w:right w:val="single" w:sz="4" w:space="0" w:color="000000"/>
            </w:tcBorders>
            <w:vAlign w:val="center"/>
          </w:tcPr>
          <w:p w14:paraId="66BC4D21" w14:textId="77777777" w:rsidR="00CC1199" w:rsidRDefault="00CC1199">
            <w:pPr>
              <w:widowControl/>
              <w:jc w:val="center"/>
              <w:rPr>
                <w:rFonts w:ascii="楷体_GB2312" w:eastAsia="楷体_GB2312" w:hint="eastAsia"/>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60E7E3E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得分</w:t>
            </w:r>
          </w:p>
        </w:tc>
        <w:tc>
          <w:tcPr>
            <w:tcW w:w="1400" w:type="dxa"/>
            <w:gridSpan w:val="2"/>
            <w:tcBorders>
              <w:top w:val="single" w:sz="4" w:space="0" w:color="000000"/>
              <w:left w:val="nil"/>
              <w:bottom w:val="single" w:sz="4" w:space="0" w:color="000000"/>
              <w:right w:val="single" w:sz="4" w:space="0" w:color="000000"/>
            </w:tcBorders>
            <w:vAlign w:val="center"/>
            <w:hideMark/>
          </w:tcPr>
          <w:p w14:paraId="3B1FB50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4A7043F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4FEBB7E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20FA6DE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4257537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2B29010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16DF54A9" w14:textId="77777777" w:rsidTr="00CC1199">
        <w:tc>
          <w:tcPr>
            <w:tcW w:w="1263" w:type="dxa"/>
            <w:tcBorders>
              <w:top w:val="single" w:sz="4" w:space="0" w:color="000000"/>
              <w:left w:val="single" w:sz="4" w:space="0" w:color="000000"/>
              <w:bottom w:val="single" w:sz="4" w:space="0" w:color="000000"/>
              <w:right w:val="single" w:sz="4" w:space="0" w:color="000000"/>
            </w:tcBorders>
            <w:vAlign w:val="center"/>
            <w:hideMark/>
          </w:tcPr>
          <w:p w14:paraId="062CF3DB"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一级指标</w:t>
            </w:r>
          </w:p>
        </w:tc>
        <w:tc>
          <w:tcPr>
            <w:tcW w:w="2100" w:type="dxa"/>
            <w:tcBorders>
              <w:top w:val="single" w:sz="4" w:space="0" w:color="000000"/>
              <w:left w:val="nil"/>
              <w:bottom w:val="single" w:sz="4" w:space="0" w:color="000000"/>
              <w:right w:val="single" w:sz="4" w:space="0" w:color="000000"/>
            </w:tcBorders>
            <w:vAlign w:val="center"/>
            <w:hideMark/>
          </w:tcPr>
          <w:p w14:paraId="0593C97E"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二级指标</w:t>
            </w:r>
          </w:p>
        </w:tc>
        <w:tc>
          <w:tcPr>
            <w:tcW w:w="10815" w:type="dxa"/>
            <w:gridSpan w:val="18"/>
            <w:tcBorders>
              <w:top w:val="single" w:sz="4" w:space="0" w:color="000000"/>
              <w:left w:val="nil"/>
              <w:bottom w:val="single" w:sz="4" w:space="0" w:color="000000"/>
              <w:right w:val="single" w:sz="4" w:space="0" w:color="000000"/>
            </w:tcBorders>
            <w:vAlign w:val="center"/>
            <w:hideMark/>
          </w:tcPr>
          <w:p w14:paraId="11A58B57"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指标得分参照标准</w:t>
            </w:r>
          </w:p>
        </w:tc>
      </w:tr>
      <w:tr w:rsidR="00CC1199" w14:paraId="0D7CE878" w14:textId="77777777" w:rsidTr="00CC1199">
        <w:trPr>
          <w:trHeight w:val="471"/>
        </w:trPr>
        <w:tc>
          <w:tcPr>
            <w:tcW w:w="1263" w:type="dxa"/>
            <w:vMerge w:val="restart"/>
            <w:tcBorders>
              <w:top w:val="nil"/>
              <w:left w:val="single" w:sz="4" w:space="0" w:color="000000"/>
              <w:bottom w:val="single" w:sz="4" w:space="0" w:color="000000"/>
              <w:right w:val="single" w:sz="4" w:space="0" w:color="000000"/>
            </w:tcBorders>
            <w:vAlign w:val="center"/>
            <w:hideMark/>
          </w:tcPr>
          <w:p w14:paraId="10BF98E3"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3、科研成果转化（20分）</w:t>
            </w:r>
          </w:p>
        </w:tc>
        <w:tc>
          <w:tcPr>
            <w:tcW w:w="2100" w:type="dxa"/>
            <w:vMerge w:val="restart"/>
            <w:tcBorders>
              <w:top w:val="nil"/>
              <w:left w:val="nil"/>
              <w:bottom w:val="single" w:sz="4" w:space="0" w:color="000000"/>
              <w:right w:val="single" w:sz="4" w:space="0" w:color="000000"/>
            </w:tcBorders>
            <w:vAlign w:val="center"/>
            <w:hideMark/>
          </w:tcPr>
          <w:p w14:paraId="2158E68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3.1新产品生产</w:t>
            </w:r>
          </w:p>
        </w:tc>
        <w:tc>
          <w:tcPr>
            <w:tcW w:w="2415" w:type="dxa"/>
            <w:tcBorders>
              <w:top w:val="single" w:sz="4" w:space="0" w:color="000000"/>
              <w:left w:val="nil"/>
              <w:bottom w:val="single" w:sz="4" w:space="0" w:color="000000"/>
              <w:right w:val="single" w:sz="4" w:space="0" w:color="000000"/>
            </w:tcBorders>
            <w:vAlign w:val="center"/>
            <w:hideMark/>
          </w:tcPr>
          <w:p w14:paraId="6A8F928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开发的新产品被企业规模生产的数量</w:t>
            </w:r>
          </w:p>
        </w:tc>
        <w:tc>
          <w:tcPr>
            <w:tcW w:w="1400" w:type="dxa"/>
            <w:gridSpan w:val="2"/>
            <w:tcBorders>
              <w:top w:val="single" w:sz="4" w:space="0" w:color="000000"/>
              <w:left w:val="nil"/>
              <w:bottom w:val="single" w:sz="4" w:space="0" w:color="000000"/>
              <w:right w:val="single" w:sz="4" w:space="0" w:color="000000"/>
            </w:tcBorders>
            <w:vAlign w:val="center"/>
            <w:hideMark/>
          </w:tcPr>
          <w:p w14:paraId="20F4BFE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6871B9C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6DF028F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316024E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5074B35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28101ED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43430717" w14:textId="77777777" w:rsidTr="00CC1199">
        <w:trPr>
          <w:trHeight w:val="468"/>
        </w:trPr>
        <w:tc>
          <w:tcPr>
            <w:tcW w:w="300" w:type="dxa"/>
            <w:vMerge/>
            <w:tcBorders>
              <w:top w:val="nil"/>
              <w:left w:val="single" w:sz="4" w:space="0" w:color="000000"/>
              <w:bottom w:val="single" w:sz="4" w:space="0" w:color="000000"/>
              <w:right w:val="single" w:sz="4" w:space="0" w:color="000000"/>
            </w:tcBorders>
            <w:vAlign w:val="center"/>
            <w:hideMark/>
          </w:tcPr>
          <w:p w14:paraId="0BEEF174"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68B1A8E8"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02A9CE3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新产品销售收入占全部销售收入比例（%）</w:t>
            </w:r>
          </w:p>
        </w:tc>
        <w:tc>
          <w:tcPr>
            <w:tcW w:w="1400" w:type="dxa"/>
            <w:gridSpan w:val="2"/>
            <w:tcBorders>
              <w:top w:val="single" w:sz="4" w:space="0" w:color="000000"/>
              <w:left w:val="nil"/>
              <w:bottom w:val="single" w:sz="4" w:space="0" w:color="000000"/>
              <w:right w:val="single" w:sz="4" w:space="0" w:color="000000"/>
            </w:tcBorders>
            <w:vAlign w:val="center"/>
            <w:hideMark/>
          </w:tcPr>
          <w:p w14:paraId="47589FB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≥20</w:t>
            </w:r>
          </w:p>
        </w:tc>
        <w:tc>
          <w:tcPr>
            <w:tcW w:w="1400" w:type="dxa"/>
            <w:gridSpan w:val="4"/>
            <w:tcBorders>
              <w:top w:val="single" w:sz="4" w:space="0" w:color="000000"/>
              <w:left w:val="nil"/>
              <w:bottom w:val="single" w:sz="4" w:space="0" w:color="000000"/>
              <w:right w:val="single" w:sz="4" w:space="0" w:color="000000"/>
            </w:tcBorders>
            <w:vAlign w:val="center"/>
            <w:hideMark/>
          </w:tcPr>
          <w:p w14:paraId="2DF529B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19-15</w:t>
            </w:r>
          </w:p>
        </w:tc>
        <w:tc>
          <w:tcPr>
            <w:tcW w:w="1400" w:type="dxa"/>
            <w:gridSpan w:val="3"/>
            <w:tcBorders>
              <w:top w:val="single" w:sz="4" w:space="0" w:color="000000"/>
              <w:left w:val="nil"/>
              <w:bottom w:val="single" w:sz="4" w:space="0" w:color="000000"/>
              <w:right w:val="single" w:sz="4" w:space="0" w:color="000000"/>
            </w:tcBorders>
            <w:vAlign w:val="center"/>
            <w:hideMark/>
          </w:tcPr>
          <w:p w14:paraId="314E65B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14-10</w:t>
            </w:r>
          </w:p>
        </w:tc>
        <w:tc>
          <w:tcPr>
            <w:tcW w:w="1400" w:type="dxa"/>
            <w:gridSpan w:val="3"/>
            <w:tcBorders>
              <w:top w:val="single" w:sz="4" w:space="0" w:color="000000"/>
              <w:left w:val="nil"/>
              <w:bottom w:val="single" w:sz="4" w:space="0" w:color="000000"/>
              <w:right w:val="single" w:sz="4" w:space="0" w:color="000000"/>
            </w:tcBorders>
            <w:vAlign w:val="center"/>
            <w:hideMark/>
          </w:tcPr>
          <w:p w14:paraId="279FF5B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9-5</w:t>
            </w:r>
          </w:p>
        </w:tc>
        <w:tc>
          <w:tcPr>
            <w:tcW w:w="1400" w:type="dxa"/>
            <w:gridSpan w:val="3"/>
            <w:tcBorders>
              <w:top w:val="single" w:sz="4" w:space="0" w:color="000000"/>
              <w:left w:val="nil"/>
              <w:bottom w:val="single" w:sz="4" w:space="0" w:color="000000"/>
              <w:right w:val="single" w:sz="4" w:space="0" w:color="000000"/>
            </w:tcBorders>
            <w:vAlign w:val="center"/>
            <w:hideMark/>
          </w:tcPr>
          <w:p w14:paraId="3EA2531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5-1</w:t>
            </w:r>
          </w:p>
        </w:tc>
        <w:tc>
          <w:tcPr>
            <w:tcW w:w="1400" w:type="dxa"/>
            <w:gridSpan w:val="2"/>
            <w:tcBorders>
              <w:top w:val="single" w:sz="4" w:space="0" w:color="000000"/>
              <w:left w:val="nil"/>
              <w:bottom w:val="single" w:sz="4" w:space="0" w:color="000000"/>
              <w:right w:val="single" w:sz="4" w:space="0" w:color="000000"/>
            </w:tcBorders>
            <w:vAlign w:val="center"/>
            <w:hideMark/>
          </w:tcPr>
          <w:p w14:paraId="745A322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r>
      <w:tr w:rsidR="00CC1199" w14:paraId="65693227" w14:textId="77777777" w:rsidTr="00CC1199">
        <w:trPr>
          <w:trHeight w:val="206"/>
        </w:trPr>
        <w:tc>
          <w:tcPr>
            <w:tcW w:w="300" w:type="dxa"/>
            <w:vMerge/>
            <w:tcBorders>
              <w:top w:val="nil"/>
              <w:left w:val="single" w:sz="4" w:space="0" w:color="000000"/>
              <w:bottom w:val="single" w:sz="4" w:space="0" w:color="000000"/>
              <w:right w:val="single" w:sz="4" w:space="0" w:color="000000"/>
            </w:tcBorders>
            <w:vAlign w:val="center"/>
            <w:hideMark/>
          </w:tcPr>
          <w:p w14:paraId="7D73E02F" w14:textId="77777777" w:rsidR="00CC1199" w:rsidRDefault="00CC1199">
            <w:pPr>
              <w:widowControl/>
              <w:suppressAutoHyphens w:val="0"/>
              <w:jc w:val="left"/>
              <w:rPr>
                <w:rFonts w:ascii="楷体_GB2312" w:eastAsia="楷体_GB2312"/>
                <w:b/>
                <w:bCs/>
                <w:kern w:val="0"/>
                <w:sz w:val="24"/>
              </w:rPr>
            </w:pPr>
          </w:p>
        </w:tc>
        <w:tc>
          <w:tcPr>
            <w:tcW w:w="2100" w:type="dxa"/>
            <w:vMerge w:val="restart"/>
            <w:tcBorders>
              <w:top w:val="nil"/>
              <w:left w:val="nil"/>
              <w:bottom w:val="single" w:sz="4" w:space="0" w:color="000000"/>
              <w:right w:val="single" w:sz="4" w:space="0" w:color="000000"/>
            </w:tcBorders>
            <w:vAlign w:val="center"/>
            <w:hideMark/>
          </w:tcPr>
          <w:p w14:paraId="616C5B51"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3.2技术交易</w:t>
            </w:r>
          </w:p>
        </w:tc>
        <w:tc>
          <w:tcPr>
            <w:tcW w:w="2415" w:type="dxa"/>
            <w:tcBorders>
              <w:top w:val="single" w:sz="4" w:space="0" w:color="000000"/>
              <w:left w:val="nil"/>
              <w:bottom w:val="single" w:sz="4" w:space="0" w:color="000000"/>
              <w:right w:val="single" w:sz="4" w:space="0" w:color="000000"/>
            </w:tcBorders>
            <w:vAlign w:val="center"/>
            <w:hideMark/>
          </w:tcPr>
          <w:p w14:paraId="14F8102A"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技术输出数量</w:t>
            </w:r>
          </w:p>
        </w:tc>
        <w:tc>
          <w:tcPr>
            <w:tcW w:w="1400" w:type="dxa"/>
            <w:gridSpan w:val="2"/>
            <w:tcBorders>
              <w:top w:val="single" w:sz="4" w:space="0" w:color="000000"/>
              <w:left w:val="nil"/>
              <w:bottom w:val="single" w:sz="4" w:space="0" w:color="000000"/>
              <w:right w:val="single" w:sz="4" w:space="0" w:color="000000"/>
            </w:tcBorders>
            <w:vAlign w:val="center"/>
            <w:hideMark/>
          </w:tcPr>
          <w:p w14:paraId="0B90D7A7"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4EADE494"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0026E37A"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6EF16D66"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3EFED718"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518E914E" w14:textId="77777777" w:rsidR="00CC1199" w:rsidRDefault="00CC1199">
            <w:pPr>
              <w:widowControl/>
              <w:spacing w:line="206" w:lineRule="atLeast"/>
              <w:jc w:val="center"/>
              <w:rPr>
                <w:rFonts w:ascii="楷体_GB2312" w:eastAsia="楷体_GB2312" w:hint="eastAsia"/>
                <w:kern w:val="0"/>
                <w:sz w:val="24"/>
              </w:rPr>
            </w:pPr>
            <w:r>
              <w:rPr>
                <w:rFonts w:ascii="楷体_GB2312" w:eastAsia="楷体_GB2312" w:hint="eastAsia"/>
                <w:kern w:val="0"/>
                <w:sz w:val="24"/>
              </w:rPr>
              <w:t>0</w:t>
            </w:r>
          </w:p>
        </w:tc>
      </w:tr>
      <w:tr w:rsidR="00CC1199" w14:paraId="060AF84B" w14:textId="77777777" w:rsidTr="00CC1199">
        <w:trPr>
          <w:trHeight w:val="195"/>
        </w:trPr>
        <w:tc>
          <w:tcPr>
            <w:tcW w:w="300" w:type="dxa"/>
            <w:vMerge/>
            <w:tcBorders>
              <w:top w:val="nil"/>
              <w:left w:val="single" w:sz="4" w:space="0" w:color="000000"/>
              <w:bottom w:val="single" w:sz="4" w:space="0" w:color="000000"/>
              <w:right w:val="single" w:sz="4" w:space="0" w:color="000000"/>
            </w:tcBorders>
            <w:vAlign w:val="center"/>
            <w:hideMark/>
          </w:tcPr>
          <w:p w14:paraId="0FB5F3B0"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52526188"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3D7479E5" w14:textId="77777777" w:rsidR="00CC1199" w:rsidRDefault="00CC1199">
            <w:pPr>
              <w:widowControl/>
              <w:spacing w:line="195" w:lineRule="atLeast"/>
              <w:jc w:val="center"/>
              <w:rPr>
                <w:rFonts w:ascii="楷体_GB2312" w:eastAsia="楷体_GB2312" w:hint="eastAsia"/>
                <w:kern w:val="0"/>
                <w:sz w:val="24"/>
              </w:rPr>
            </w:pPr>
            <w:r>
              <w:rPr>
                <w:rFonts w:ascii="楷体_GB2312" w:eastAsia="楷体_GB2312" w:hint="eastAsia"/>
                <w:kern w:val="0"/>
                <w:sz w:val="24"/>
              </w:rPr>
              <w:t>技术输出收入（万元）</w:t>
            </w:r>
          </w:p>
        </w:tc>
        <w:tc>
          <w:tcPr>
            <w:tcW w:w="1400" w:type="dxa"/>
            <w:gridSpan w:val="2"/>
            <w:tcBorders>
              <w:top w:val="single" w:sz="4" w:space="0" w:color="000000"/>
              <w:left w:val="nil"/>
              <w:bottom w:val="single" w:sz="4" w:space="0" w:color="000000"/>
              <w:right w:val="single" w:sz="4" w:space="0" w:color="000000"/>
            </w:tcBorders>
            <w:vAlign w:val="center"/>
            <w:hideMark/>
          </w:tcPr>
          <w:p w14:paraId="387517B7" w14:textId="77777777" w:rsidR="00CC1199" w:rsidRDefault="00CC1199">
            <w:pPr>
              <w:widowControl/>
              <w:spacing w:line="195" w:lineRule="atLeast"/>
              <w:jc w:val="center"/>
              <w:rPr>
                <w:rFonts w:ascii="楷体_GB2312" w:eastAsia="楷体_GB2312" w:hint="eastAsia"/>
                <w:kern w:val="0"/>
                <w:sz w:val="24"/>
              </w:rPr>
            </w:pPr>
            <w:r>
              <w:rPr>
                <w:rFonts w:ascii="楷体_GB2312" w:eastAsia="楷体_GB2312" w:hint="eastAsia"/>
                <w:kern w:val="0"/>
                <w:sz w:val="24"/>
              </w:rPr>
              <w:t>≥100</w:t>
            </w:r>
          </w:p>
        </w:tc>
        <w:tc>
          <w:tcPr>
            <w:tcW w:w="1400" w:type="dxa"/>
            <w:gridSpan w:val="4"/>
            <w:tcBorders>
              <w:top w:val="single" w:sz="4" w:space="0" w:color="000000"/>
              <w:left w:val="nil"/>
              <w:bottom w:val="single" w:sz="4" w:space="0" w:color="000000"/>
              <w:right w:val="single" w:sz="4" w:space="0" w:color="000000"/>
            </w:tcBorders>
            <w:vAlign w:val="center"/>
            <w:hideMark/>
          </w:tcPr>
          <w:p w14:paraId="7F1B92EE" w14:textId="77777777" w:rsidR="00CC1199" w:rsidRDefault="00CC1199">
            <w:pPr>
              <w:widowControl/>
              <w:spacing w:line="195" w:lineRule="atLeast"/>
              <w:jc w:val="center"/>
              <w:rPr>
                <w:rFonts w:ascii="楷体_GB2312" w:eastAsia="楷体_GB2312" w:hint="eastAsia"/>
                <w:kern w:val="0"/>
                <w:sz w:val="24"/>
              </w:rPr>
            </w:pPr>
            <w:r>
              <w:rPr>
                <w:rFonts w:ascii="楷体_GB2312" w:eastAsia="楷体_GB2312" w:hint="eastAsia"/>
                <w:kern w:val="0"/>
                <w:sz w:val="24"/>
              </w:rPr>
              <w:t>99-80</w:t>
            </w:r>
          </w:p>
        </w:tc>
        <w:tc>
          <w:tcPr>
            <w:tcW w:w="1400" w:type="dxa"/>
            <w:gridSpan w:val="3"/>
            <w:tcBorders>
              <w:top w:val="single" w:sz="4" w:space="0" w:color="000000"/>
              <w:left w:val="nil"/>
              <w:bottom w:val="single" w:sz="4" w:space="0" w:color="000000"/>
              <w:right w:val="single" w:sz="4" w:space="0" w:color="000000"/>
            </w:tcBorders>
            <w:vAlign w:val="center"/>
            <w:hideMark/>
          </w:tcPr>
          <w:p w14:paraId="5FE0B14A" w14:textId="77777777" w:rsidR="00CC1199" w:rsidRDefault="00CC1199">
            <w:pPr>
              <w:widowControl/>
              <w:spacing w:line="195" w:lineRule="atLeast"/>
              <w:jc w:val="center"/>
              <w:rPr>
                <w:rFonts w:ascii="楷体_GB2312" w:eastAsia="楷体_GB2312" w:hint="eastAsia"/>
                <w:kern w:val="0"/>
                <w:sz w:val="24"/>
              </w:rPr>
            </w:pPr>
            <w:r>
              <w:rPr>
                <w:rFonts w:ascii="楷体_GB2312" w:eastAsia="楷体_GB2312" w:hint="eastAsia"/>
                <w:kern w:val="0"/>
                <w:sz w:val="24"/>
              </w:rPr>
              <w:t>79-60</w:t>
            </w:r>
          </w:p>
        </w:tc>
        <w:tc>
          <w:tcPr>
            <w:tcW w:w="1400" w:type="dxa"/>
            <w:gridSpan w:val="3"/>
            <w:tcBorders>
              <w:top w:val="single" w:sz="4" w:space="0" w:color="000000"/>
              <w:left w:val="nil"/>
              <w:bottom w:val="single" w:sz="4" w:space="0" w:color="000000"/>
              <w:right w:val="single" w:sz="4" w:space="0" w:color="000000"/>
            </w:tcBorders>
            <w:vAlign w:val="center"/>
            <w:hideMark/>
          </w:tcPr>
          <w:p w14:paraId="49FE5566" w14:textId="77777777" w:rsidR="00CC1199" w:rsidRDefault="00CC1199">
            <w:pPr>
              <w:widowControl/>
              <w:spacing w:line="195" w:lineRule="atLeast"/>
              <w:jc w:val="center"/>
              <w:rPr>
                <w:rFonts w:ascii="楷体_GB2312" w:eastAsia="楷体_GB2312" w:hint="eastAsia"/>
                <w:kern w:val="0"/>
                <w:sz w:val="24"/>
              </w:rPr>
            </w:pPr>
            <w:r>
              <w:rPr>
                <w:rFonts w:ascii="楷体_GB2312" w:eastAsia="楷体_GB2312" w:hint="eastAsia"/>
                <w:kern w:val="0"/>
                <w:sz w:val="24"/>
              </w:rPr>
              <w:t>59-40</w:t>
            </w:r>
          </w:p>
        </w:tc>
        <w:tc>
          <w:tcPr>
            <w:tcW w:w="1400" w:type="dxa"/>
            <w:gridSpan w:val="3"/>
            <w:tcBorders>
              <w:top w:val="single" w:sz="4" w:space="0" w:color="000000"/>
              <w:left w:val="nil"/>
              <w:bottom w:val="single" w:sz="4" w:space="0" w:color="000000"/>
              <w:right w:val="single" w:sz="4" w:space="0" w:color="000000"/>
            </w:tcBorders>
            <w:vAlign w:val="center"/>
            <w:hideMark/>
          </w:tcPr>
          <w:p w14:paraId="3D1F0B03" w14:textId="77777777" w:rsidR="00CC1199" w:rsidRDefault="00CC1199">
            <w:pPr>
              <w:widowControl/>
              <w:spacing w:line="195" w:lineRule="atLeast"/>
              <w:jc w:val="center"/>
              <w:rPr>
                <w:rFonts w:ascii="楷体_GB2312" w:eastAsia="楷体_GB2312" w:hint="eastAsia"/>
                <w:kern w:val="0"/>
                <w:sz w:val="24"/>
              </w:rPr>
            </w:pPr>
            <w:r>
              <w:rPr>
                <w:rFonts w:ascii="楷体_GB2312" w:eastAsia="楷体_GB2312" w:hint="eastAsia"/>
                <w:kern w:val="0"/>
                <w:sz w:val="24"/>
              </w:rPr>
              <w:t>39-10</w:t>
            </w:r>
          </w:p>
        </w:tc>
        <w:tc>
          <w:tcPr>
            <w:tcW w:w="1400" w:type="dxa"/>
            <w:gridSpan w:val="2"/>
            <w:tcBorders>
              <w:top w:val="single" w:sz="4" w:space="0" w:color="000000"/>
              <w:left w:val="nil"/>
              <w:bottom w:val="single" w:sz="4" w:space="0" w:color="000000"/>
              <w:right w:val="single" w:sz="4" w:space="0" w:color="000000"/>
            </w:tcBorders>
            <w:vAlign w:val="center"/>
            <w:hideMark/>
          </w:tcPr>
          <w:p w14:paraId="6AF64D93" w14:textId="77777777" w:rsidR="00CC1199" w:rsidRDefault="00CC1199">
            <w:pPr>
              <w:widowControl/>
              <w:spacing w:line="195" w:lineRule="atLeast"/>
              <w:jc w:val="center"/>
              <w:rPr>
                <w:rFonts w:ascii="楷体_GB2312" w:eastAsia="楷体_GB2312" w:hint="eastAsia"/>
                <w:kern w:val="0"/>
                <w:sz w:val="24"/>
              </w:rPr>
            </w:pPr>
            <w:r>
              <w:rPr>
                <w:rFonts w:ascii="楷体_GB2312" w:eastAsia="楷体_GB2312" w:hint="eastAsia"/>
                <w:kern w:val="0"/>
                <w:sz w:val="24"/>
              </w:rPr>
              <w:t>＜10</w:t>
            </w:r>
          </w:p>
        </w:tc>
      </w:tr>
      <w:tr w:rsidR="00CC1199" w14:paraId="089D6DA7" w14:textId="77777777" w:rsidTr="00CC1199">
        <w:trPr>
          <w:trHeight w:val="236"/>
        </w:trPr>
        <w:tc>
          <w:tcPr>
            <w:tcW w:w="300" w:type="dxa"/>
            <w:vMerge/>
            <w:tcBorders>
              <w:top w:val="nil"/>
              <w:left w:val="single" w:sz="4" w:space="0" w:color="000000"/>
              <w:bottom w:val="single" w:sz="4" w:space="0" w:color="000000"/>
              <w:right w:val="single" w:sz="4" w:space="0" w:color="000000"/>
            </w:tcBorders>
            <w:vAlign w:val="center"/>
            <w:hideMark/>
          </w:tcPr>
          <w:p w14:paraId="6DE3FA55" w14:textId="77777777" w:rsidR="00CC1199" w:rsidRDefault="00CC1199">
            <w:pPr>
              <w:widowControl/>
              <w:suppressAutoHyphens w:val="0"/>
              <w:jc w:val="left"/>
              <w:rPr>
                <w:rFonts w:ascii="楷体_GB2312" w:eastAsia="楷体_GB2312"/>
                <w:b/>
                <w:bCs/>
                <w:kern w:val="0"/>
                <w:sz w:val="24"/>
              </w:rPr>
            </w:pPr>
          </w:p>
        </w:tc>
        <w:tc>
          <w:tcPr>
            <w:tcW w:w="2100" w:type="dxa"/>
            <w:tcBorders>
              <w:top w:val="single" w:sz="4" w:space="0" w:color="000000"/>
              <w:left w:val="nil"/>
              <w:bottom w:val="single" w:sz="4" w:space="0" w:color="000000"/>
              <w:right w:val="single" w:sz="4" w:space="0" w:color="000000"/>
            </w:tcBorders>
            <w:vAlign w:val="center"/>
          </w:tcPr>
          <w:p w14:paraId="5E078BB5" w14:textId="77777777" w:rsidR="00CC1199" w:rsidRDefault="00CC1199">
            <w:pPr>
              <w:widowControl/>
              <w:jc w:val="center"/>
              <w:rPr>
                <w:rFonts w:ascii="楷体_GB2312" w:eastAsia="楷体_GB2312" w:hint="eastAsia"/>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6287904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得分</w:t>
            </w:r>
          </w:p>
        </w:tc>
        <w:tc>
          <w:tcPr>
            <w:tcW w:w="1400" w:type="dxa"/>
            <w:gridSpan w:val="2"/>
            <w:tcBorders>
              <w:top w:val="single" w:sz="4" w:space="0" w:color="000000"/>
              <w:left w:val="nil"/>
              <w:bottom w:val="single" w:sz="4" w:space="0" w:color="000000"/>
              <w:right w:val="single" w:sz="4" w:space="0" w:color="000000"/>
            </w:tcBorders>
            <w:vAlign w:val="center"/>
            <w:hideMark/>
          </w:tcPr>
          <w:p w14:paraId="05B6880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400" w:type="dxa"/>
            <w:gridSpan w:val="4"/>
            <w:tcBorders>
              <w:top w:val="single" w:sz="4" w:space="0" w:color="000000"/>
              <w:left w:val="nil"/>
              <w:bottom w:val="single" w:sz="4" w:space="0" w:color="000000"/>
              <w:right w:val="single" w:sz="4" w:space="0" w:color="000000"/>
            </w:tcBorders>
            <w:vAlign w:val="center"/>
            <w:hideMark/>
          </w:tcPr>
          <w:p w14:paraId="468D29A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00" w:type="dxa"/>
            <w:gridSpan w:val="3"/>
            <w:tcBorders>
              <w:top w:val="single" w:sz="4" w:space="0" w:color="000000"/>
              <w:left w:val="nil"/>
              <w:bottom w:val="single" w:sz="4" w:space="0" w:color="000000"/>
              <w:right w:val="single" w:sz="4" w:space="0" w:color="000000"/>
            </w:tcBorders>
            <w:vAlign w:val="center"/>
            <w:hideMark/>
          </w:tcPr>
          <w:p w14:paraId="308456A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00" w:type="dxa"/>
            <w:gridSpan w:val="3"/>
            <w:tcBorders>
              <w:top w:val="single" w:sz="4" w:space="0" w:color="000000"/>
              <w:left w:val="nil"/>
              <w:bottom w:val="single" w:sz="4" w:space="0" w:color="000000"/>
              <w:right w:val="single" w:sz="4" w:space="0" w:color="000000"/>
            </w:tcBorders>
            <w:vAlign w:val="center"/>
            <w:hideMark/>
          </w:tcPr>
          <w:p w14:paraId="5FFCC36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00" w:type="dxa"/>
            <w:gridSpan w:val="3"/>
            <w:tcBorders>
              <w:top w:val="single" w:sz="4" w:space="0" w:color="000000"/>
              <w:left w:val="nil"/>
              <w:bottom w:val="single" w:sz="4" w:space="0" w:color="000000"/>
              <w:right w:val="single" w:sz="4" w:space="0" w:color="000000"/>
            </w:tcBorders>
            <w:vAlign w:val="center"/>
            <w:hideMark/>
          </w:tcPr>
          <w:p w14:paraId="7EE0D02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400" w:type="dxa"/>
            <w:gridSpan w:val="2"/>
            <w:tcBorders>
              <w:top w:val="single" w:sz="4" w:space="0" w:color="000000"/>
              <w:left w:val="nil"/>
              <w:bottom w:val="single" w:sz="4" w:space="0" w:color="000000"/>
              <w:right w:val="single" w:sz="4" w:space="0" w:color="000000"/>
            </w:tcBorders>
            <w:vAlign w:val="center"/>
            <w:hideMark/>
          </w:tcPr>
          <w:p w14:paraId="119E7FE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20F2E836" w14:textId="77777777" w:rsidTr="00CC1199">
        <w:trPr>
          <w:trHeight w:val="278"/>
        </w:trPr>
        <w:tc>
          <w:tcPr>
            <w:tcW w:w="1263" w:type="dxa"/>
            <w:vMerge w:val="restart"/>
            <w:tcBorders>
              <w:top w:val="nil"/>
              <w:left w:val="single" w:sz="4" w:space="0" w:color="000000"/>
              <w:bottom w:val="single" w:sz="4" w:space="0" w:color="000000"/>
              <w:right w:val="single" w:sz="4" w:space="0" w:color="000000"/>
            </w:tcBorders>
            <w:vAlign w:val="center"/>
            <w:hideMark/>
          </w:tcPr>
          <w:p w14:paraId="1A846401" w14:textId="77777777" w:rsidR="00CC1199" w:rsidRDefault="00CC1199">
            <w:pPr>
              <w:widowControl/>
              <w:jc w:val="center"/>
              <w:rPr>
                <w:rFonts w:ascii="楷体_GB2312" w:eastAsia="楷体_GB2312" w:hint="eastAsia"/>
                <w:b/>
                <w:bCs/>
                <w:kern w:val="0"/>
                <w:sz w:val="24"/>
              </w:rPr>
            </w:pPr>
            <w:r>
              <w:rPr>
                <w:rFonts w:ascii="楷体_GB2312" w:eastAsia="楷体_GB2312" w:hint="eastAsia"/>
                <w:b/>
                <w:bCs/>
                <w:kern w:val="0"/>
                <w:sz w:val="24"/>
              </w:rPr>
              <w:t>4、组织管理能力及对外服务（18分）</w:t>
            </w:r>
          </w:p>
        </w:tc>
        <w:tc>
          <w:tcPr>
            <w:tcW w:w="2100" w:type="dxa"/>
            <w:vMerge w:val="restart"/>
            <w:tcBorders>
              <w:top w:val="nil"/>
              <w:left w:val="nil"/>
              <w:bottom w:val="single" w:sz="4" w:space="0" w:color="000000"/>
              <w:right w:val="single" w:sz="4" w:space="0" w:color="000000"/>
            </w:tcBorders>
            <w:vAlign w:val="center"/>
            <w:hideMark/>
          </w:tcPr>
          <w:p w14:paraId="63FD470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4.1组织管理能力</w:t>
            </w:r>
          </w:p>
        </w:tc>
        <w:tc>
          <w:tcPr>
            <w:tcW w:w="2415" w:type="dxa"/>
            <w:tcBorders>
              <w:top w:val="single" w:sz="4" w:space="0" w:color="000000"/>
              <w:left w:val="nil"/>
              <w:bottom w:val="single" w:sz="4" w:space="0" w:color="000000"/>
              <w:right w:val="single" w:sz="4" w:space="0" w:color="000000"/>
            </w:tcBorders>
            <w:vAlign w:val="center"/>
            <w:hideMark/>
          </w:tcPr>
          <w:p w14:paraId="069A375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管理机制是否健全</w:t>
            </w:r>
          </w:p>
        </w:tc>
        <w:tc>
          <w:tcPr>
            <w:tcW w:w="4200" w:type="dxa"/>
            <w:gridSpan w:val="9"/>
            <w:tcBorders>
              <w:top w:val="single" w:sz="4" w:space="0" w:color="000000"/>
              <w:left w:val="nil"/>
              <w:bottom w:val="single" w:sz="4" w:space="0" w:color="000000"/>
              <w:right w:val="single" w:sz="4" w:space="0" w:color="000000"/>
            </w:tcBorders>
            <w:vAlign w:val="center"/>
            <w:hideMark/>
          </w:tcPr>
          <w:p w14:paraId="654940F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是</w:t>
            </w:r>
          </w:p>
        </w:tc>
        <w:tc>
          <w:tcPr>
            <w:tcW w:w="4200" w:type="dxa"/>
            <w:gridSpan w:val="8"/>
            <w:tcBorders>
              <w:top w:val="single" w:sz="4" w:space="0" w:color="000000"/>
              <w:left w:val="nil"/>
              <w:bottom w:val="single" w:sz="4" w:space="0" w:color="000000"/>
              <w:right w:val="single" w:sz="4" w:space="0" w:color="000000"/>
            </w:tcBorders>
            <w:vAlign w:val="center"/>
            <w:hideMark/>
          </w:tcPr>
          <w:p w14:paraId="464D5CE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否</w:t>
            </w:r>
          </w:p>
        </w:tc>
      </w:tr>
      <w:tr w:rsidR="00CC1199" w14:paraId="0E0AFF16" w14:textId="77777777" w:rsidTr="00CC1199">
        <w:trPr>
          <w:trHeight w:val="278"/>
        </w:trPr>
        <w:tc>
          <w:tcPr>
            <w:tcW w:w="300" w:type="dxa"/>
            <w:vMerge/>
            <w:tcBorders>
              <w:top w:val="nil"/>
              <w:left w:val="single" w:sz="4" w:space="0" w:color="000000"/>
              <w:bottom w:val="single" w:sz="4" w:space="0" w:color="000000"/>
              <w:right w:val="single" w:sz="4" w:space="0" w:color="000000"/>
            </w:tcBorders>
            <w:vAlign w:val="center"/>
            <w:hideMark/>
          </w:tcPr>
          <w:p w14:paraId="21C3199D"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54BA6623"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0DED3F3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激励机制</w:t>
            </w:r>
          </w:p>
        </w:tc>
        <w:tc>
          <w:tcPr>
            <w:tcW w:w="4200" w:type="dxa"/>
            <w:gridSpan w:val="9"/>
            <w:tcBorders>
              <w:top w:val="single" w:sz="4" w:space="0" w:color="000000"/>
              <w:left w:val="nil"/>
              <w:bottom w:val="single" w:sz="4" w:space="0" w:color="000000"/>
              <w:right w:val="single" w:sz="4" w:space="0" w:color="000000"/>
            </w:tcBorders>
            <w:vAlign w:val="center"/>
            <w:hideMark/>
          </w:tcPr>
          <w:p w14:paraId="619E9CB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有</w:t>
            </w:r>
          </w:p>
        </w:tc>
        <w:tc>
          <w:tcPr>
            <w:tcW w:w="4200" w:type="dxa"/>
            <w:gridSpan w:val="8"/>
            <w:tcBorders>
              <w:top w:val="single" w:sz="4" w:space="0" w:color="000000"/>
              <w:left w:val="nil"/>
              <w:bottom w:val="single" w:sz="4" w:space="0" w:color="000000"/>
              <w:right w:val="single" w:sz="4" w:space="0" w:color="000000"/>
            </w:tcBorders>
            <w:vAlign w:val="center"/>
            <w:hideMark/>
          </w:tcPr>
          <w:p w14:paraId="1CEEBE66"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无</w:t>
            </w:r>
          </w:p>
        </w:tc>
      </w:tr>
      <w:tr w:rsidR="00CC1199" w14:paraId="0FE2406D" w14:textId="77777777" w:rsidTr="00CC1199">
        <w:trPr>
          <w:trHeight w:val="278"/>
        </w:trPr>
        <w:tc>
          <w:tcPr>
            <w:tcW w:w="300" w:type="dxa"/>
            <w:vMerge/>
            <w:tcBorders>
              <w:top w:val="nil"/>
              <w:left w:val="single" w:sz="4" w:space="0" w:color="000000"/>
              <w:bottom w:val="single" w:sz="4" w:space="0" w:color="000000"/>
              <w:right w:val="single" w:sz="4" w:space="0" w:color="000000"/>
            </w:tcBorders>
            <w:vAlign w:val="center"/>
            <w:hideMark/>
          </w:tcPr>
          <w:p w14:paraId="56E8B307"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3828EAAF"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14C01EE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产学研合作</w:t>
            </w:r>
          </w:p>
        </w:tc>
        <w:tc>
          <w:tcPr>
            <w:tcW w:w="4200" w:type="dxa"/>
            <w:gridSpan w:val="9"/>
            <w:tcBorders>
              <w:top w:val="single" w:sz="4" w:space="0" w:color="000000"/>
              <w:left w:val="nil"/>
              <w:bottom w:val="single" w:sz="4" w:space="0" w:color="000000"/>
              <w:right w:val="single" w:sz="4" w:space="0" w:color="000000"/>
            </w:tcBorders>
            <w:vAlign w:val="center"/>
            <w:hideMark/>
          </w:tcPr>
          <w:p w14:paraId="296F64C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有</w:t>
            </w:r>
          </w:p>
        </w:tc>
        <w:tc>
          <w:tcPr>
            <w:tcW w:w="4200" w:type="dxa"/>
            <w:gridSpan w:val="8"/>
            <w:tcBorders>
              <w:top w:val="single" w:sz="4" w:space="0" w:color="000000"/>
              <w:left w:val="nil"/>
              <w:bottom w:val="single" w:sz="4" w:space="0" w:color="000000"/>
              <w:right w:val="single" w:sz="4" w:space="0" w:color="000000"/>
            </w:tcBorders>
            <w:vAlign w:val="center"/>
            <w:hideMark/>
          </w:tcPr>
          <w:p w14:paraId="3179273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无</w:t>
            </w:r>
          </w:p>
        </w:tc>
      </w:tr>
      <w:tr w:rsidR="00CC1199" w14:paraId="3F047A04" w14:textId="77777777" w:rsidTr="00CC1199">
        <w:trPr>
          <w:trHeight w:val="165"/>
        </w:trPr>
        <w:tc>
          <w:tcPr>
            <w:tcW w:w="300" w:type="dxa"/>
            <w:vMerge/>
            <w:tcBorders>
              <w:top w:val="nil"/>
              <w:left w:val="single" w:sz="4" w:space="0" w:color="000000"/>
              <w:bottom w:val="single" w:sz="4" w:space="0" w:color="000000"/>
              <w:right w:val="single" w:sz="4" w:space="0" w:color="000000"/>
            </w:tcBorders>
            <w:vAlign w:val="center"/>
            <w:hideMark/>
          </w:tcPr>
          <w:p w14:paraId="75CE4819"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05B0D142"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6B589349" w14:textId="77777777" w:rsidR="00CC1199" w:rsidRDefault="00CC1199">
            <w:pPr>
              <w:widowControl/>
              <w:spacing w:line="165" w:lineRule="atLeast"/>
              <w:jc w:val="center"/>
              <w:rPr>
                <w:rFonts w:ascii="楷体_GB2312" w:eastAsia="楷体_GB2312" w:hint="eastAsia"/>
                <w:kern w:val="0"/>
                <w:sz w:val="24"/>
              </w:rPr>
            </w:pPr>
            <w:r>
              <w:rPr>
                <w:rFonts w:ascii="楷体_GB2312" w:eastAsia="楷体_GB2312" w:hint="eastAsia"/>
                <w:kern w:val="0"/>
                <w:sz w:val="24"/>
              </w:rPr>
              <w:t>得分</w:t>
            </w:r>
          </w:p>
        </w:tc>
        <w:tc>
          <w:tcPr>
            <w:tcW w:w="4200" w:type="dxa"/>
            <w:gridSpan w:val="9"/>
            <w:tcBorders>
              <w:top w:val="single" w:sz="4" w:space="0" w:color="000000"/>
              <w:left w:val="nil"/>
              <w:bottom w:val="single" w:sz="4" w:space="0" w:color="000000"/>
              <w:right w:val="single" w:sz="4" w:space="0" w:color="000000"/>
            </w:tcBorders>
            <w:vAlign w:val="center"/>
            <w:hideMark/>
          </w:tcPr>
          <w:p w14:paraId="40174E35" w14:textId="77777777" w:rsidR="00CC1199" w:rsidRDefault="00CC1199">
            <w:pPr>
              <w:widowControl/>
              <w:spacing w:line="165" w:lineRule="atLeast"/>
              <w:jc w:val="center"/>
              <w:rPr>
                <w:rFonts w:ascii="楷体_GB2312" w:eastAsia="楷体_GB2312" w:hint="eastAsia"/>
                <w:kern w:val="0"/>
                <w:sz w:val="24"/>
              </w:rPr>
            </w:pPr>
            <w:r>
              <w:rPr>
                <w:rFonts w:ascii="楷体_GB2312" w:eastAsia="楷体_GB2312" w:hint="eastAsia"/>
                <w:kern w:val="0"/>
                <w:sz w:val="24"/>
              </w:rPr>
              <w:t>3</w:t>
            </w:r>
          </w:p>
        </w:tc>
        <w:tc>
          <w:tcPr>
            <w:tcW w:w="4200" w:type="dxa"/>
            <w:gridSpan w:val="8"/>
            <w:tcBorders>
              <w:top w:val="single" w:sz="4" w:space="0" w:color="000000"/>
              <w:left w:val="nil"/>
              <w:bottom w:val="single" w:sz="4" w:space="0" w:color="000000"/>
              <w:right w:val="single" w:sz="4" w:space="0" w:color="000000"/>
            </w:tcBorders>
            <w:vAlign w:val="center"/>
            <w:hideMark/>
          </w:tcPr>
          <w:p w14:paraId="5920164D" w14:textId="77777777" w:rsidR="00CC1199" w:rsidRDefault="00CC1199">
            <w:pPr>
              <w:widowControl/>
              <w:spacing w:line="165" w:lineRule="atLeast"/>
              <w:jc w:val="center"/>
              <w:rPr>
                <w:rFonts w:ascii="楷体_GB2312" w:eastAsia="楷体_GB2312" w:hint="eastAsia"/>
                <w:kern w:val="0"/>
                <w:sz w:val="24"/>
              </w:rPr>
            </w:pPr>
            <w:r>
              <w:rPr>
                <w:rFonts w:ascii="楷体_GB2312" w:eastAsia="楷体_GB2312" w:hint="eastAsia"/>
                <w:kern w:val="0"/>
                <w:sz w:val="24"/>
              </w:rPr>
              <w:t>0</w:t>
            </w:r>
          </w:p>
        </w:tc>
      </w:tr>
      <w:tr w:rsidR="00CC1199" w14:paraId="17912623" w14:textId="77777777" w:rsidTr="00CC1199">
        <w:trPr>
          <w:trHeight w:val="254"/>
        </w:trPr>
        <w:tc>
          <w:tcPr>
            <w:tcW w:w="300" w:type="dxa"/>
            <w:vMerge/>
            <w:tcBorders>
              <w:top w:val="nil"/>
              <w:left w:val="single" w:sz="4" w:space="0" w:color="000000"/>
              <w:bottom w:val="single" w:sz="4" w:space="0" w:color="000000"/>
              <w:right w:val="single" w:sz="4" w:space="0" w:color="000000"/>
            </w:tcBorders>
            <w:vAlign w:val="center"/>
            <w:hideMark/>
          </w:tcPr>
          <w:p w14:paraId="29C9B077" w14:textId="77777777" w:rsidR="00CC1199" w:rsidRDefault="00CC1199">
            <w:pPr>
              <w:widowControl/>
              <w:suppressAutoHyphens w:val="0"/>
              <w:jc w:val="left"/>
              <w:rPr>
                <w:rFonts w:ascii="楷体_GB2312" w:eastAsia="楷体_GB2312"/>
                <w:b/>
                <w:bCs/>
                <w:kern w:val="0"/>
                <w:sz w:val="24"/>
              </w:rPr>
            </w:pPr>
          </w:p>
        </w:tc>
        <w:tc>
          <w:tcPr>
            <w:tcW w:w="2100" w:type="dxa"/>
            <w:vMerge w:val="restart"/>
            <w:tcBorders>
              <w:top w:val="nil"/>
              <w:left w:val="nil"/>
              <w:bottom w:val="single" w:sz="4" w:space="0" w:color="000000"/>
              <w:right w:val="single" w:sz="4" w:space="0" w:color="000000"/>
            </w:tcBorders>
            <w:vAlign w:val="center"/>
            <w:hideMark/>
          </w:tcPr>
          <w:p w14:paraId="398383D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4.2对外服务</w:t>
            </w:r>
          </w:p>
        </w:tc>
        <w:tc>
          <w:tcPr>
            <w:tcW w:w="2415" w:type="dxa"/>
            <w:tcBorders>
              <w:top w:val="single" w:sz="4" w:space="0" w:color="000000"/>
              <w:left w:val="nil"/>
              <w:bottom w:val="single" w:sz="4" w:space="0" w:color="000000"/>
              <w:right w:val="single" w:sz="4" w:space="0" w:color="000000"/>
            </w:tcBorders>
            <w:vAlign w:val="center"/>
            <w:hideMark/>
          </w:tcPr>
          <w:p w14:paraId="0566D629"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对外服务数量</w:t>
            </w:r>
          </w:p>
        </w:tc>
        <w:tc>
          <w:tcPr>
            <w:tcW w:w="1365" w:type="dxa"/>
            <w:tcBorders>
              <w:top w:val="single" w:sz="4" w:space="0" w:color="000000"/>
              <w:left w:val="nil"/>
              <w:bottom w:val="single" w:sz="4" w:space="0" w:color="000000"/>
              <w:right w:val="single" w:sz="4" w:space="0" w:color="000000"/>
            </w:tcBorders>
            <w:vAlign w:val="center"/>
            <w:hideMark/>
          </w:tcPr>
          <w:p w14:paraId="553295B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≥10</w:t>
            </w:r>
          </w:p>
        </w:tc>
        <w:tc>
          <w:tcPr>
            <w:tcW w:w="1260" w:type="dxa"/>
            <w:gridSpan w:val="4"/>
            <w:tcBorders>
              <w:top w:val="single" w:sz="4" w:space="0" w:color="000000"/>
              <w:left w:val="nil"/>
              <w:bottom w:val="single" w:sz="4" w:space="0" w:color="000000"/>
              <w:right w:val="single" w:sz="4" w:space="0" w:color="000000"/>
            </w:tcBorders>
            <w:vAlign w:val="center"/>
            <w:hideMark/>
          </w:tcPr>
          <w:p w14:paraId="10A5AD5A"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9-8</w:t>
            </w:r>
          </w:p>
        </w:tc>
        <w:tc>
          <w:tcPr>
            <w:tcW w:w="1470" w:type="dxa"/>
            <w:gridSpan w:val="3"/>
            <w:tcBorders>
              <w:top w:val="single" w:sz="4" w:space="0" w:color="000000"/>
              <w:left w:val="nil"/>
              <w:bottom w:val="single" w:sz="4" w:space="0" w:color="000000"/>
              <w:right w:val="single" w:sz="4" w:space="0" w:color="000000"/>
            </w:tcBorders>
            <w:vAlign w:val="center"/>
            <w:hideMark/>
          </w:tcPr>
          <w:p w14:paraId="3EF80773"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7-6</w:t>
            </w:r>
          </w:p>
        </w:tc>
        <w:tc>
          <w:tcPr>
            <w:tcW w:w="1470" w:type="dxa"/>
            <w:gridSpan w:val="3"/>
            <w:tcBorders>
              <w:top w:val="single" w:sz="4" w:space="0" w:color="000000"/>
              <w:left w:val="nil"/>
              <w:bottom w:val="single" w:sz="4" w:space="0" w:color="000000"/>
              <w:right w:val="single" w:sz="4" w:space="0" w:color="000000"/>
            </w:tcBorders>
            <w:vAlign w:val="center"/>
            <w:hideMark/>
          </w:tcPr>
          <w:p w14:paraId="4C4291A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5-4</w:t>
            </w:r>
          </w:p>
        </w:tc>
        <w:tc>
          <w:tcPr>
            <w:tcW w:w="1470" w:type="dxa"/>
            <w:gridSpan w:val="5"/>
            <w:tcBorders>
              <w:top w:val="single" w:sz="4" w:space="0" w:color="000000"/>
              <w:left w:val="nil"/>
              <w:bottom w:val="single" w:sz="4" w:space="0" w:color="000000"/>
              <w:right w:val="single" w:sz="4" w:space="0" w:color="000000"/>
            </w:tcBorders>
            <w:vAlign w:val="center"/>
            <w:hideMark/>
          </w:tcPr>
          <w:p w14:paraId="30D9B8F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3-1</w:t>
            </w:r>
          </w:p>
        </w:tc>
        <w:tc>
          <w:tcPr>
            <w:tcW w:w="1365" w:type="dxa"/>
            <w:tcBorders>
              <w:top w:val="single" w:sz="4" w:space="0" w:color="000000"/>
              <w:left w:val="nil"/>
              <w:bottom w:val="single" w:sz="4" w:space="0" w:color="000000"/>
              <w:right w:val="single" w:sz="4" w:space="0" w:color="000000"/>
            </w:tcBorders>
            <w:vAlign w:val="center"/>
            <w:hideMark/>
          </w:tcPr>
          <w:p w14:paraId="2B9894CC"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776E4EE2" w14:textId="77777777" w:rsidTr="00CC1199">
        <w:trPr>
          <w:trHeight w:val="243"/>
        </w:trPr>
        <w:tc>
          <w:tcPr>
            <w:tcW w:w="300" w:type="dxa"/>
            <w:vMerge/>
            <w:tcBorders>
              <w:top w:val="nil"/>
              <w:left w:val="single" w:sz="4" w:space="0" w:color="000000"/>
              <w:bottom w:val="single" w:sz="4" w:space="0" w:color="000000"/>
              <w:right w:val="single" w:sz="4" w:space="0" w:color="000000"/>
            </w:tcBorders>
            <w:vAlign w:val="center"/>
            <w:hideMark/>
          </w:tcPr>
          <w:p w14:paraId="3670BFE4"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1E7E69FE"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72B4F8C8"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得分</w:t>
            </w:r>
          </w:p>
        </w:tc>
        <w:tc>
          <w:tcPr>
            <w:tcW w:w="1365" w:type="dxa"/>
            <w:tcBorders>
              <w:top w:val="single" w:sz="4" w:space="0" w:color="000000"/>
              <w:left w:val="nil"/>
              <w:bottom w:val="single" w:sz="4" w:space="0" w:color="000000"/>
              <w:right w:val="single" w:sz="4" w:space="0" w:color="000000"/>
            </w:tcBorders>
            <w:vAlign w:val="center"/>
            <w:hideMark/>
          </w:tcPr>
          <w:p w14:paraId="23B903C0"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5</w:t>
            </w:r>
          </w:p>
        </w:tc>
        <w:tc>
          <w:tcPr>
            <w:tcW w:w="1260" w:type="dxa"/>
            <w:gridSpan w:val="4"/>
            <w:tcBorders>
              <w:top w:val="single" w:sz="4" w:space="0" w:color="000000"/>
              <w:left w:val="nil"/>
              <w:bottom w:val="single" w:sz="4" w:space="0" w:color="000000"/>
              <w:right w:val="single" w:sz="4" w:space="0" w:color="000000"/>
            </w:tcBorders>
            <w:vAlign w:val="center"/>
            <w:hideMark/>
          </w:tcPr>
          <w:p w14:paraId="0BD1903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470" w:type="dxa"/>
            <w:gridSpan w:val="3"/>
            <w:tcBorders>
              <w:top w:val="single" w:sz="4" w:space="0" w:color="000000"/>
              <w:left w:val="nil"/>
              <w:bottom w:val="single" w:sz="4" w:space="0" w:color="000000"/>
              <w:right w:val="single" w:sz="4" w:space="0" w:color="000000"/>
            </w:tcBorders>
            <w:vAlign w:val="center"/>
            <w:hideMark/>
          </w:tcPr>
          <w:p w14:paraId="0196D2BF"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470" w:type="dxa"/>
            <w:gridSpan w:val="3"/>
            <w:tcBorders>
              <w:top w:val="single" w:sz="4" w:space="0" w:color="000000"/>
              <w:left w:val="nil"/>
              <w:bottom w:val="single" w:sz="4" w:space="0" w:color="000000"/>
              <w:right w:val="single" w:sz="4" w:space="0" w:color="000000"/>
            </w:tcBorders>
            <w:vAlign w:val="center"/>
            <w:hideMark/>
          </w:tcPr>
          <w:p w14:paraId="121F9C6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470" w:type="dxa"/>
            <w:gridSpan w:val="5"/>
            <w:tcBorders>
              <w:top w:val="single" w:sz="4" w:space="0" w:color="000000"/>
              <w:left w:val="nil"/>
              <w:bottom w:val="single" w:sz="4" w:space="0" w:color="000000"/>
              <w:right w:val="single" w:sz="4" w:space="0" w:color="000000"/>
            </w:tcBorders>
            <w:vAlign w:val="center"/>
            <w:hideMark/>
          </w:tcPr>
          <w:p w14:paraId="61C05CB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365" w:type="dxa"/>
            <w:tcBorders>
              <w:top w:val="single" w:sz="4" w:space="0" w:color="000000"/>
              <w:left w:val="nil"/>
              <w:bottom w:val="single" w:sz="4" w:space="0" w:color="000000"/>
              <w:right w:val="single" w:sz="4" w:space="0" w:color="000000"/>
            </w:tcBorders>
            <w:vAlign w:val="center"/>
            <w:hideMark/>
          </w:tcPr>
          <w:p w14:paraId="2BB26F8D"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r w:rsidR="00CC1199" w14:paraId="498568A4" w14:textId="77777777" w:rsidTr="00CC1199">
        <w:trPr>
          <w:trHeight w:val="243"/>
        </w:trPr>
        <w:tc>
          <w:tcPr>
            <w:tcW w:w="300" w:type="dxa"/>
            <w:vMerge/>
            <w:tcBorders>
              <w:top w:val="nil"/>
              <w:left w:val="single" w:sz="4" w:space="0" w:color="000000"/>
              <w:bottom w:val="single" w:sz="4" w:space="0" w:color="000000"/>
              <w:right w:val="single" w:sz="4" w:space="0" w:color="000000"/>
            </w:tcBorders>
            <w:vAlign w:val="center"/>
            <w:hideMark/>
          </w:tcPr>
          <w:p w14:paraId="5DD52C0F"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5608344F"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13CB940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对外服务收入（万元）</w:t>
            </w:r>
          </w:p>
        </w:tc>
        <w:tc>
          <w:tcPr>
            <w:tcW w:w="1680" w:type="dxa"/>
            <w:gridSpan w:val="3"/>
            <w:tcBorders>
              <w:top w:val="single" w:sz="4" w:space="0" w:color="000000"/>
              <w:left w:val="nil"/>
              <w:bottom w:val="single" w:sz="4" w:space="0" w:color="000000"/>
              <w:right w:val="single" w:sz="4" w:space="0" w:color="000000"/>
            </w:tcBorders>
            <w:vAlign w:val="center"/>
            <w:hideMark/>
          </w:tcPr>
          <w:p w14:paraId="03FA24B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≥100</w:t>
            </w:r>
          </w:p>
        </w:tc>
        <w:tc>
          <w:tcPr>
            <w:tcW w:w="1680" w:type="dxa"/>
            <w:gridSpan w:val="4"/>
            <w:tcBorders>
              <w:top w:val="single" w:sz="4" w:space="0" w:color="000000"/>
              <w:left w:val="nil"/>
              <w:bottom w:val="single" w:sz="4" w:space="0" w:color="000000"/>
              <w:right w:val="single" w:sz="4" w:space="0" w:color="000000"/>
            </w:tcBorders>
            <w:vAlign w:val="center"/>
            <w:hideMark/>
          </w:tcPr>
          <w:p w14:paraId="2E5F29FE"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99-80</w:t>
            </w:r>
          </w:p>
        </w:tc>
        <w:tc>
          <w:tcPr>
            <w:tcW w:w="1680" w:type="dxa"/>
            <w:gridSpan w:val="3"/>
            <w:tcBorders>
              <w:top w:val="single" w:sz="4" w:space="0" w:color="000000"/>
              <w:left w:val="nil"/>
              <w:bottom w:val="single" w:sz="4" w:space="0" w:color="000000"/>
              <w:right w:val="single" w:sz="4" w:space="0" w:color="000000"/>
            </w:tcBorders>
            <w:vAlign w:val="center"/>
            <w:hideMark/>
          </w:tcPr>
          <w:p w14:paraId="13DAC0E1"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79-50</w:t>
            </w:r>
          </w:p>
        </w:tc>
        <w:tc>
          <w:tcPr>
            <w:tcW w:w="1680" w:type="dxa"/>
            <w:gridSpan w:val="4"/>
            <w:tcBorders>
              <w:top w:val="single" w:sz="4" w:space="0" w:color="000000"/>
              <w:left w:val="nil"/>
              <w:bottom w:val="single" w:sz="4" w:space="0" w:color="000000"/>
              <w:right w:val="single" w:sz="4" w:space="0" w:color="000000"/>
            </w:tcBorders>
            <w:vAlign w:val="center"/>
            <w:hideMark/>
          </w:tcPr>
          <w:p w14:paraId="4A2635C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49-10</w:t>
            </w:r>
          </w:p>
        </w:tc>
        <w:tc>
          <w:tcPr>
            <w:tcW w:w="1680" w:type="dxa"/>
            <w:gridSpan w:val="3"/>
            <w:tcBorders>
              <w:top w:val="single" w:sz="4" w:space="0" w:color="000000"/>
              <w:left w:val="nil"/>
              <w:bottom w:val="single" w:sz="4" w:space="0" w:color="000000"/>
              <w:right w:val="single" w:sz="4" w:space="0" w:color="000000"/>
            </w:tcBorders>
            <w:vAlign w:val="center"/>
            <w:hideMark/>
          </w:tcPr>
          <w:p w14:paraId="36E9FC6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＜10</w:t>
            </w:r>
          </w:p>
        </w:tc>
      </w:tr>
      <w:tr w:rsidR="00CC1199" w14:paraId="375A7B21" w14:textId="77777777" w:rsidTr="00CC1199">
        <w:trPr>
          <w:trHeight w:val="243"/>
        </w:trPr>
        <w:tc>
          <w:tcPr>
            <w:tcW w:w="300" w:type="dxa"/>
            <w:vMerge/>
            <w:tcBorders>
              <w:top w:val="nil"/>
              <w:left w:val="single" w:sz="4" w:space="0" w:color="000000"/>
              <w:bottom w:val="single" w:sz="4" w:space="0" w:color="000000"/>
              <w:right w:val="single" w:sz="4" w:space="0" w:color="000000"/>
            </w:tcBorders>
            <w:vAlign w:val="center"/>
            <w:hideMark/>
          </w:tcPr>
          <w:p w14:paraId="1E0C3844" w14:textId="77777777" w:rsidR="00CC1199" w:rsidRDefault="00CC1199">
            <w:pPr>
              <w:widowControl/>
              <w:suppressAutoHyphens w:val="0"/>
              <w:jc w:val="left"/>
              <w:rPr>
                <w:rFonts w:ascii="楷体_GB2312" w:eastAsia="楷体_GB2312"/>
                <w:b/>
                <w:bCs/>
                <w:kern w:val="0"/>
                <w:sz w:val="24"/>
              </w:rPr>
            </w:pPr>
          </w:p>
        </w:tc>
        <w:tc>
          <w:tcPr>
            <w:tcW w:w="300" w:type="dxa"/>
            <w:vMerge/>
            <w:tcBorders>
              <w:top w:val="nil"/>
              <w:left w:val="nil"/>
              <w:bottom w:val="single" w:sz="4" w:space="0" w:color="000000"/>
              <w:right w:val="single" w:sz="4" w:space="0" w:color="000000"/>
            </w:tcBorders>
            <w:vAlign w:val="center"/>
            <w:hideMark/>
          </w:tcPr>
          <w:p w14:paraId="55D756A1" w14:textId="77777777" w:rsidR="00CC1199" w:rsidRDefault="00CC1199">
            <w:pPr>
              <w:widowControl/>
              <w:suppressAutoHyphens w:val="0"/>
              <w:jc w:val="left"/>
              <w:rPr>
                <w:rFonts w:ascii="楷体_GB2312" w:eastAsia="楷体_GB2312"/>
                <w:kern w:val="0"/>
                <w:sz w:val="24"/>
              </w:rPr>
            </w:pPr>
          </w:p>
        </w:tc>
        <w:tc>
          <w:tcPr>
            <w:tcW w:w="2415" w:type="dxa"/>
            <w:tcBorders>
              <w:top w:val="single" w:sz="4" w:space="0" w:color="000000"/>
              <w:left w:val="nil"/>
              <w:bottom w:val="single" w:sz="4" w:space="0" w:color="000000"/>
              <w:right w:val="single" w:sz="4" w:space="0" w:color="000000"/>
            </w:tcBorders>
            <w:vAlign w:val="center"/>
            <w:hideMark/>
          </w:tcPr>
          <w:p w14:paraId="412334BB"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得分</w:t>
            </w:r>
          </w:p>
        </w:tc>
        <w:tc>
          <w:tcPr>
            <w:tcW w:w="1680" w:type="dxa"/>
            <w:gridSpan w:val="3"/>
            <w:tcBorders>
              <w:top w:val="single" w:sz="4" w:space="0" w:color="000000"/>
              <w:left w:val="nil"/>
              <w:bottom w:val="single" w:sz="4" w:space="0" w:color="000000"/>
              <w:right w:val="single" w:sz="4" w:space="0" w:color="000000"/>
            </w:tcBorders>
            <w:vAlign w:val="center"/>
            <w:hideMark/>
          </w:tcPr>
          <w:p w14:paraId="7EAAC664"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4</w:t>
            </w:r>
          </w:p>
        </w:tc>
        <w:tc>
          <w:tcPr>
            <w:tcW w:w="1680" w:type="dxa"/>
            <w:gridSpan w:val="4"/>
            <w:tcBorders>
              <w:top w:val="single" w:sz="4" w:space="0" w:color="000000"/>
              <w:left w:val="nil"/>
              <w:bottom w:val="single" w:sz="4" w:space="0" w:color="000000"/>
              <w:right w:val="single" w:sz="4" w:space="0" w:color="000000"/>
            </w:tcBorders>
            <w:vAlign w:val="center"/>
            <w:hideMark/>
          </w:tcPr>
          <w:p w14:paraId="7889F01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3</w:t>
            </w:r>
          </w:p>
        </w:tc>
        <w:tc>
          <w:tcPr>
            <w:tcW w:w="1680" w:type="dxa"/>
            <w:gridSpan w:val="3"/>
            <w:tcBorders>
              <w:top w:val="single" w:sz="4" w:space="0" w:color="000000"/>
              <w:left w:val="nil"/>
              <w:bottom w:val="single" w:sz="4" w:space="0" w:color="000000"/>
              <w:right w:val="single" w:sz="4" w:space="0" w:color="000000"/>
            </w:tcBorders>
            <w:vAlign w:val="center"/>
            <w:hideMark/>
          </w:tcPr>
          <w:p w14:paraId="5ECBEB95"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2</w:t>
            </w:r>
          </w:p>
        </w:tc>
        <w:tc>
          <w:tcPr>
            <w:tcW w:w="1680" w:type="dxa"/>
            <w:gridSpan w:val="4"/>
            <w:tcBorders>
              <w:top w:val="single" w:sz="4" w:space="0" w:color="000000"/>
              <w:left w:val="nil"/>
              <w:bottom w:val="single" w:sz="4" w:space="0" w:color="000000"/>
              <w:right w:val="single" w:sz="4" w:space="0" w:color="000000"/>
            </w:tcBorders>
            <w:vAlign w:val="center"/>
            <w:hideMark/>
          </w:tcPr>
          <w:p w14:paraId="50199582"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1</w:t>
            </w:r>
          </w:p>
        </w:tc>
        <w:tc>
          <w:tcPr>
            <w:tcW w:w="1680" w:type="dxa"/>
            <w:gridSpan w:val="3"/>
            <w:tcBorders>
              <w:top w:val="single" w:sz="4" w:space="0" w:color="000000"/>
              <w:left w:val="nil"/>
              <w:bottom w:val="single" w:sz="4" w:space="0" w:color="000000"/>
              <w:right w:val="single" w:sz="4" w:space="0" w:color="000000"/>
            </w:tcBorders>
            <w:vAlign w:val="center"/>
            <w:hideMark/>
          </w:tcPr>
          <w:p w14:paraId="00898907" w14:textId="77777777" w:rsidR="00CC1199" w:rsidRDefault="00CC1199">
            <w:pPr>
              <w:widowControl/>
              <w:jc w:val="center"/>
              <w:rPr>
                <w:rFonts w:ascii="楷体_GB2312" w:eastAsia="楷体_GB2312" w:hint="eastAsia"/>
                <w:kern w:val="0"/>
                <w:sz w:val="24"/>
              </w:rPr>
            </w:pPr>
            <w:r>
              <w:rPr>
                <w:rFonts w:ascii="楷体_GB2312" w:eastAsia="楷体_GB2312" w:hint="eastAsia"/>
                <w:kern w:val="0"/>
                <w:sz w:val="24"/>
              </w:rPr>
              <w:t>0</w:t>
            </w:r>
          </w:p>
        </w:tc>
      </w:tr>
    </w:tbl>
    <w:p w14:paraId="25327390" w14:textId="77777777" w:rsidR="00CC1199" w:rsidRDefault="00CC1199" w:rsidP="00CC1199">
      <w:pPr>
        <w:widowControl/>
        <w:spacing w:line="580" w:lineRule="exact"/>
        <w:rPr>
          <w:rFonts w:ascii="仿宋_GB2312" w:eastAsia="仿宋_GB2312" w:hint="eastAsia"/>
          <w:kern w:val="0"/>
          <w:sz w:val="30"/>
          <w:szCs w:val="30"/>
        </w:rPr>
      </w:pPr>
      <w:r>
        <w:rPr>
          <w:rFonts w:ascii="仿宋_GB2312" w:eastAsia="仿宋_GB2312" w:hint="eastAsia"/>
          <w:kern w:val="0"/>
          <w:sz w:val="30"/>
          <w:szCs w:val="30"/>
        </w:rPr>
        <w:t>说明：1.以上数据除有特殊说明外均为考核年度当年数据；</w:t>
      </w:r>
    </w:p>
    <w:p w14:paraId="1B8820B3" w14:textId="77777777" w:rsidR="00CC1199" w:rsidRDefault="00CC1199" w:rsidP="00CC1199">
      <w:pPr>
        <w:widowControl/>
        <w:spacing w:line="580" w:lineRule="exact"/>
        <w:rPr>
          <w:rFonts w:ascii="仿宋_GB2312" w:eastAsia="仿宋_GB2312" w:hint="eastAsia"/>
          <w:kern w:val="0"/>
          <w:sz w:val="30"/>
          <w:szCs w:val="30"/>
        </w:rPr>
      </w:pPr>
      <w:r>
        <w:rPr>
          <w:rFonts w:ascii="仿宋_GB2312" w:eastAsia="仿宋_GB2312" w:hint="eastAsia"/>
          <w:kern w:val="0"/>
          <w:sz w:val="30"/>
          <w:szCs w:val="30"/>
        </w:rPr>
        <w:t xml:space="preserve">      2.以上数据除有特殊说明外均指中心数据；</w:t>
      </w:r>
    </w:p>
    <w:p w14:paraId="505B2E25" w14:textId="77777777" w:rsidR="00CC1199" w:rsidRDefault="00CC1199" w:rsidP="00CC1199">
      <w:pPr>
        <w:widowControl/>
        <w:spacing w:line="580" w:lineRule="exact"/>
        <w:ind w:firstLineChars="300" w:firstLine="900"/>
        <w:rPr>
          <w:rFonts w:ascii="仿宋_GB2312" w:eastAsia="仿宋_GB2312" w:hint="eastAsia"/>
          <w:kern w:val="0"/>
          <w:sz w:val="30"/>
          <w:szCs w:val="30"/>
        </w:rPr>
      </w:pPr>
      <w:r>
        <w:rPr>
          <w:rFonts w:ascii="仿宋_GB2312" w:eastAsia="仿宋_GB2312" w:hint="eastAsia"/>
          <w:kern w:val="0"/>
          <w:sz w:val="30"/>
          <w:szCs w:val="30"/>
        </w:rPr>
        <w:t>3.考核满分为100分，分为优秀、良好、较差三个等次，大于等于80分为优秀，79-60分为良好，60分以下为较差。</w:t>
      </w:r>
    </w:p>
    <w:p w14:paraId="30859682" w14:textId="77777777" w:rsidR="003D4260" w:rsidRPr="00CC1199" w:rsidRDefault="003D4260"/>
    <w:sectPr w:rsidR="003D4260" w:rsidRPr="00CC11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1F9A" w14:textId="77777777" w:rsidR="009A20E9" w:rsidRDefault="009A20E9" w:rsidP="00CC1199">
      <w:r>
        <w:separator/>
      </w:r>
    </w:p>
  </w:endnote>
  <w:endnote w:type="continuationSeparator" w:id="0">
    <w:p w14:paraId="05AF9BB9" w14:textId="77777777" w:rsidR="009A20E9" w:rsidRDefault="009A20E9" w:rsidP="00CC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00"/>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EB69" w14:textId="77777777" w:rsidR="009A20E9" w:rsidRDefault="009A20E9" w:rsidP="00CC1199">
      <w:r>
        <w:separator/>
      </w:r>
    </w:p>
  </w:footnote>
  <w:footnote w:type="continuationSeparator" w:id="0">
    <w:p w14:paraId="7BB6FAF8" w14:textId="77777777" w:rsidR="009A20E9" w:rsidRDefault="009A20E9" w:rsidP="00CC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B6"/>
    <w:rsid w:val="003D4260"/>
    <w:rsid w:val="009A20E9"/>
    <w:rsid w:val="00CC1199"/>
    <w:rsid w:val="00EB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A4ECC-F0A2-42B2-BA97-F3EFCF5F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199"/>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199"/>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C1199"/>
    <w:rPr>
      <w:sz w:val="18"/>
      <w:szCs w:val="18"/>
    </w:rPr>
  </w:style>
  <w:style w:type="paragraph" w:styleId="a5">
    <w:name w:val="footer"/>
    <w:basedOn w:val="a"/>
    <w:link w:val="a6"/>
    <w:uiPriority w:val="99"/>
    <w:unhideWhenUsed/>
    <w:rsid w:val="00CC1199"/>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C1199"/>
    <w:rPr>
      <w:sz w:val="18"/>
      <w:szCs w:val="18"/>
    </w:rPr>
  </w:style>
  <w:style w:type="character" w:styleId="a7">
    <w:name w:val="Hyperlink"/>
    <w:basedOn w:val="a0"/>
    <w:semiHidden/>
    <w:unhideWhenUsed/>
    <w:qFormat/>
    <w:rsid w:val="00CC1199"/>
    <w:rPr>
      <w:color w:val="0000FF"/>
      <w:u w:val="single"/>
    </w:rPr>
  </w:style>
  <w:style w:type="paragraph" w:styleId="a8">
    <w:name w:val="Normal (Web)"/>
    <w:basedOn w:val="a"/>
    <w:semiHidden/>
    <w:unhideWhenUsed/>
    <w:qFormat/>
    <w:rsid w:val="00CC1199"/>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2021-11-29T10:56:00Z</dcterms:created>
  <dcterms:modified xsi:type="dcterms:W3CDTF">2021-11-29T10:58:00Z</dcterms:modified>
</cp:coreProperties>
</file>